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591" w14:textId="76C8840F" w:rsidR="007469DE" w:rsidRDefault="007469DE" w:rsidP="000E7C33">
      <w:pPr>
        <w:tabs>
          <w:tab w:val="left" w:pos="990"/>
        </w:tabs>
        <w:spacing w:after="0" w:line="240" w:lineRule="auto"/>
        <w:jc w:val="both"/>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LOGO</w:t>
      </w:r>
    </w:p>
    <w:p w14:paraId="5A63F796" w14:textId="77777777" w:rsidR="0064714D" w:rsidRPr="00450D3D" w:rsidRDefault="0064714D" w:rsidP="000E7C33">
      <w:pPr>
        <w:tabs>
          <w:tab w:val="left" w:pos="990"/>
        </w:tabs>
        <w:spacing w:after="0" w:line="240" w:lineRule="auto"/>
        <w:jc w:val="both"/>
        <w:rPr>
          <w:rFonts w:ascii="Futura Lt BT" w:eastAsia="Times New Roman" w:hAnsi="Futura Lt BT" w:cstheme="minorHAnsi"/>
          <w:b/>
          <w:bCs/>
          <w:lang w:eastAsia="fr-FR"/>
        </w:rPr>
      </w:pPr>
    </w:p>
    <w:p w14:paraId="56EE7137" w14:textId="77777777" w:rsidR="003279A1" w:rsidRPr="003279A1" w:rsidRDefault="007469DE" w:rsidP="003279A1">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 xml:space="preserve">Délibération N° </w:t>
      </w:r>
      <w:r w:rsidR="00081295" w:rsidRPr="00450D3D">
        <w:rPr>
          <w:rFonts w:ascii="Futura Lt BT" w:eastAsia="Times New Roman" w:hAnsi="Futura Lt BT" w:cstheme="minorHAnsi"/>
          <w:b/>
          <w:bCs/>
          <w:lang w:eastAsia="fr-FR"/>
        </w:rPr>
        <w:t xml:space="preserve">… </w:t>
      </w:r>
      <w:r w:rsidRPr="00450D3D">
        <w:rPr>
          <w:rFonts w:ascii="Futura Lt BT" w:eastAsia="Times New Roman" w:hAnsi="Futura Lt BT" w:cstheme="minorHAnsi"/>
          <w:b/>
          <w:bCs/>
          <w:lang w:eastAsia="fr-FR"/>
        </w:rPr>
        <w:t>relative à</w:t>
      </w:r>
      <w:r w:rsidR="000E7C33" w:rsidRPr="00450D3D">
        <w:rPr>
          <w:rFonts w:ascii="Futura Lt BT" w:eastAsia="Times New Roman" w:hAnsi="Futura Lt BT" w:cstheme="minorHAnsi"/>
          <w:b/>
          <w:bCs/>
          <w:lang w:eastAsia="fr-FR"/>
        </w:rPr>
        <w:t xml:space="preserve"> la mise en place d’un comité social territorial</w:t>
      </w:r>
      <w:r w:rsidR="0064714D">
        <w:rPr>
          <w:rFonts w:ascii="Futura Lt BT" w:eastAsia="Times New Roman" w:hAnsi="Futura Lt BT" w:cstheme="minorHAnsi"/>
          <w:b/>
          <w:bCs/>
          <w:lang w:eastAsia="fr-FR"/>
        </w:rPr>
        <w:t xml:space="preserve"> commun </w:t>
      </w:r>
      <w:r w:rsidR="0064714D" w:rsidRPr="0064714D">
        <w:rPr>
          <w:rFonts w:ascii="Futura Lt BT" w:eastAsia="Times New Roman" w:hAnsi="Futura Lt BT" w:cstheme="minorHAnsi"/>
          <w:b/>
          <w:bCs/>
          <w:lang w:eastAsia="fr-FR"/>
        </w:rPr>
        <w:t xml:space="preserve">entre </w:t>
      </w:r>
      <w:r w:rsidR="003279A1" w:rsidRPr="003279A1">
        <w:rPr>
          <w:rFonts w:ascii="Futura Lt BT" w:eastAsia="Times New Roman" w:hAnsi="Futura Lt BT" w:cstheme="minorHAnsi"/>
          <w:b/>
          <w:bCs/>
          <w:lang w:eastAsia="fr-FR"/>
        </w:rPr>
        <w:t>un EPCI et :</w:t>
      </w:r>
    </w:p>
    <w:p w14:paraId="147A3EE6" w14:textId="77777777" w:rsidR="003279A1" w:rsidRPr="003279A1" w:rsidRDefault="003279A1" w:rsidP="003279A1">
      <w:pPr>
        <w:tabs>
          <w:tab w:val="left" w:pos="990"/>
        </w:tabs>
        <w:spacing w:after="0" w:line="240" w:lineRule="auto"/>
        <w:jc w:val="center"/>
        <w:rPr>
          <w:rFonts w:ascii="Futura Lt BT" w:eastAsia="Times New Roman" w:hAnsi="Futura Lt BT" w:cstheme="minorHAnsi"/>
          <w:b/>
          <w:bCs/>
          <w:lang w:eastAsia="fr-FR"/>
        </w:rPr>
      </w:pPr>
      <w:r w:rsidRPr="003279A1">
        <w:rPr>
          <w:rFonts w:ascii="Futura Lt BT" w:eastAsia="Times New Roman" w:hAnsi="Futura Lt BT" w:cstheme="minorHAnsi"/>
          <w:b/>
          <w:bCs/>
          <w:lang w:eastAsia="fr-FR"/>
        </w:rPr>
        <w:tab/>
        <w:t>- une ou plusieurs collectivités adhérentes</w:t>
      </w:r>
    </w:p>
    <w:p w14:paraId="1CDFDB2F" w14:textId="30CBB0F5" w:rsidR="007469DE" w:rsidRPr="00450D3D" w:rsidRDefault="003279A1" w:rsidP="003279A1">
      <w:pPr>
        <w:tabs>
          <w:tab w:val="left" w:pos="990"/>
        </w:tabs>
        <w:spacing w:after="0" w:line="240" w:lineRule="auto"/>
        <w:jc w:val="center"/>
        <w:rPr>
          <w:rFonts w:ascii="Futura Lt BT" w:eastAsia="Times New Roman" w:hAnsi="Futura Lt BT" w:cstheme="minorHAnsi"/>
          <w:b/>
          <w:bCs/>
          <w:lang w:eastAsia="fr-FR"/>
        </w:rPr>
      </w:pPr>
      <w:r w:rsidRPr="003279A1">
        <w:rPr>
          <w:rFonts w:ascii="Futura Lt BT" w:eastAsia="Times New Roman" w:hAnsi="Futura Lt BT" w:cstheme="minorHAnsi"/>
          <w:b/>
          <w:bCs/>
          <w:lang w:eastAsia="fr-FR"/>
        </w:rPr>
        <w:tab/>
        <w:t>- un ou plusieurs établissements publics rattachés</w:t>
      </w:r>
    </w:p>
    <w:p w14:paraId="1C6A4EFB" w14:textId="77777777" w:rsidR="0064714D" w:rsidRDefault="0064714D" w:rsidP="007469DE">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p>
    <w:p w14:paraId="50C2BCA8" w14:textId="3180AD6C" w:rsidR="00F5224B" w:rsidRPr="00F5224B" w:rsidRDefault="00F5224B" w:rsidP="00F5224B">
      <w:pPr>
        <w:pBdr>
          <w:bottom w:val="single" w:sz="4" w:space="1" w:color="auto"/>
        </w:pBdr>
        <w:tabs>
          <w:tab w:val="left" w:pos="990"/>
        </w:tabs>
        <w:spacing w:after="0" w:line="240" w:lineRule="auto"/>
        <w:jc w:val="center"/>
        <w:rPr>
          <w:rFonts w:ascii="Futura Lt BT" w:eastAsia="Times New Roman" w:hAnsi="Futura Lt BT" w:cstheme="minorHAnsi"/>
          <w:bCs/>
          <w:i/>
          <w:iCs/>
          <w:lang w:eastAsia="fr-FR"/>
        </w:rPr>
      </w:pPr>
      <w:r w:rsidRPr="00F5224B">
        <w:rPr>
          <w:rFonts w:ascii="Futura Lt BT" w:eastAsia="Times New Roman" w:hAnsi="Futura Lt BT" w:cstheme="minorHAnsi"/>
          <w:bCs/>
          <w:i/>
          <w:iCs/>
          <w:lang w:eastAsia="fr-FR"/>
        </w:rPr>
        <w:t xml:space="preserve">Délibération à prendre par </w:t>
      </w:r>
      <w:r>
        <w:rPr>
          <w:rFonts w:ascii="Futura Lt BT" w:eastAsia="Times New Roman" w:hAnsi="Futura Lt BT" w:cstheme="minorHAnsi"/>
          <w:bCs/>
          <w:i/>
          <w:iCs/>
          <w:lang w:eastAsia="fr-FR"/>
        </w:rPr>
        <w:t>toutes les entités composant le CST commun</w:t>
      </w:r>
    </w:p>
    <w:p w14:paraId="667C7C8B" w14:textId="77777777" w:rsidR="00F5224B" w:rsidRPr="00450D3D" w:rsidRDefault="00F5224B" w:rsidP="007469DE">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p>
    <w:p w14:paraId="57D2D386"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strike/>
          <w:lang w:eastAsia="fr-FR"/>
        </w:rPr>
      </w:pPr>
    </w:p>
    <w:p w14:paraId="38419D00" w14:textId="488A04CD"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Vu le Code Général des collectivités territoriale</w:t>
      </w:r>
    </w:p>
    <w:p w14:paraId="34CD9C31"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830E503" w14:textId="48EC8596"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Vu le Code Général de la fonction publique, notamment ses articles L 251-5 et suivants ;</w:t>
      </w:r>
    </w:p>
    <w:p w14:paraId="1437A6F4"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BE3193D"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Vu l’article L.251.5 du Code Général de la Fonction Publique (CGFP) qui prévoit qu’un Comité Social Territorial (CST) est créé dans chaque collectivité ou établissement employant au moins cinquante agents ainsi qu’auprès de chaque centre de gestion pour les collectivités et établissements affiliés employant moins de cinquante agents ;</w:t>
      </w:r>
    </w:p>
    <w:p w14:paraId="624C18EB"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p>
    <w:p w14:paraId="1C64CE75"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Conformément à l’article L.251-7 du CGFP, il peut être décidé, par délibérations concordantes des organes délibérants d’un établissement public de coopération intercommunale (EPCI),  de l’ensemble ou d’une partie des communes adhérentes, et de l’ensemble ou d’une partie des établissements publics rattachés à cette collectivité de créer un Comité Social Territorial commun compétent pour tous les agents desdites collectivités et établissements à condition que l’effectif global concerné soit au moins égal à cinquante agents.</w:t>
      </w:r>
    </w:p>
    <w:p w14:paraId="6251253C"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p>
    <w:p w14:paraId="5E0E5A9E"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Dans un souci de bonne gestion, il semble cohérent de disposer d’un Comité Social Territorial commun compétent pour l’ensemble des agents de … (préciser la dénomination de l’EPCI)</w:t>
      </w:r>
    </w:p>
    <w:p w14:paraId="67B747D9"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et de la ou des commune(s) … (préciser la ou les communes concernées)</w:t>
      </w:r>
    </w:p>
    <w:p w14:paraId="7D4C319C"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 xml:space="preserve">ou de l’ensemble des communes adhérentes à l’EPCI </w:t>
      </w:r>
    </w:p>
    <w:p w14:paraId="6F182F72"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ou/et de … (préciser le ou les établissements rattachés concernés).</w:t>
      </w:r>
    </w:p>
    <w:p w14:paraId="0DE11956"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p>
    <w:p w14:paraId="0F95A188"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Considérant que les effectifs des agents titulaires, stagiaires, contractuels de droit public et de droit privé, remplissant les conditions pour être électeurs au CST au 1er janvier 2026 :</w:t>
      </w:r>
    </w:p>
    <w:p w14:paraId="7A62951A"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p>
    <w:p w14:paraId="32FEF737"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 (préciser la dénomination de l’EPCI) : … (nombre d’agents),</w:t>
      </w:r>
    </w:p>
    <w:p w14:paraId="7A5EBAB0"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et</w:t>
      </w:r>
    </w:p>
    <w:p w14:paraId="1F2CFD9B"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l’ensemble des communes de l’EPCI : … (nombre d’agents),</w:t>
      </w:r>
    </w:p>
    <w:p w14:paraId="1C09ECF7"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ou</w:t>
      </w:r>
    </w:p>
    <w:p w14:paraId="43D48869"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la ou les commune(s) de l’EPCI suivante(s) :</w:t>
      </w:r>
    </w:p>
    <w:p w14:paraId="4B820553" w14:textId="0A8F1755" w:rsidR="003279A1" w:rsidRPr="003279A1" w:rsidRDefault="003279A1" w:rsidP="003279A1">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 (préciser la dénomination de la commune) : … (nombre d’agents),</w:t>
      </w:r>
    </w:p>
    <w:p w14:paraId="5613318B" w14:textId="54659009" w:rsidR="003279A1" w:rsidRPr="003279A1" w:rsidRDefault="003279A1" w:rsidP="003279A1">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 (préciser la dénomination de la commune) : … (nombre d’agents),</w:t>
      </w:r>
    </w:p>
    <w:p w14:paraId="39608D05" w14:textId="3BCDC457" w:rsidR="003279A1" w:rsidRPr="003279A1" w:rsidRDefault="003279A1" w:rsidP="003279A1">
      <w:pPr>
        <w:pStyle w:val="Paragraphedeliste"/>
        <w:numPr>
          <w:ilvl w:val="0"/>
          <w:numId w:val="45"/>
        </w:num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 créer autant de lignes que de communes concernées</w:t>
      </w:r>
    </w:p>
    <w:p w14:paraId="480EC565"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et/ou</w:t>
      </w:r>
    </w:p>
    <w:p w14:paraId="79B77F97"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le CCAS de … (préciser la dénomination de la commune) : … (nombre d’agents),</w:t>
      </w:r>
    </w:p>
    <w:p w14:paraId="0FA6C423"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et/ou</w:t>
      </w:r>
    </w:p>
    <w:p w14:paraId="0BBF24FF"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la Caisse des écoles de … (préciser la dénomination de la commune) : … (nombre d’agents),</w:t>
      </w:r>
    </w:p>
    <w:p w14:paraId="3EFAF98B"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et/ou</w:t>
      </w:r>
    </w:p>
    <w:p w14:paraId="3D441819"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w:t>
      </w:r>
      <w:r w:rsidRPr="003279A1">
        <w:rPr>
          <w:rFonts w:ascii="Futura Lt BT" w:eastAsia="Times New Roman" w:hAnsi="Futura Lt BT" w:cstheme="minorHAnsi"/>
          <w:bCs/>
          <w:lang w:eastAsia="fr-FR"/>
        </w:rPr>
        <w:tab/>
        <w:t>le CIAS de … (préciser la dénomination de l’EPCI) : … (nombre d’agents),</w:t>
      </w:r>
    </w:p>
    <w:p w14:paraId="785D3F4F"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p>
    <w:p w14:paraId="2C52BDCD"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lastRenderedPageBreak/>
        <w:t>soit plus de 50 agents, permettant la création d’un Comité Social Territorial commun rattaché, pour son fonctionnement, à … (préciser la dénomination de l’EPCI ou de la commune).</w:t>
      </w:r>
    </w:p>
    <w:p w14:paraId="7D481DF0"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p>
    <w:p w14:paraId="52B1706E"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Le Maire ou Président propose donc la création d’un Comité Social Territorial commun entre … (préciser la dénomination de l’EPCI) et :</w:t>
      </w:r>
    </w:p>
    <w:p w14:paraId="7C3309B1"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 (préciser la dénomination de la ou des commune(s) concernée(s)),</w:t>
      </w:r>
    </w:p>
    <w:p w14:paraId="4D07D46B"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 (préciser la dénomination du ou des établissement(s) public(s) rattaché(s) concerné(s)),</w:t>
      </w:r>
    </w:p>
    <w:p w14:paraId="406CF64C" w14:textId="77777777" w:rsidR="003279A1" w:rsidRPr="003279A1" w:rsidRDefault="003279A1" w:rsidP="003279A1">
      <w:pPr>
        <w:tabs>
          <w:tab w:val="left" w:pos="990"/>
        </w:tabs>
        <w:spacing w:after="0" w:line="240" w:lineRule="auto"/>
        <w:jc w:val="both"/>
        <w:rPr>
          <w:rFonts w:ascii="Futura Lt BT" w:eastAsia="Times New Roman" w:hAnsi="Futura Lt BT" w:cstheme="minorHAnsi"/>
          <w:bCs/>
          <w:lang w:eastAsia="fr-FR"/>
        </w:rPr>
      </w:pPr>
    </w:p>
    <w:p w14:paraId="23E9C5E3" w14:textId="7B67C778" w:rsidR="0064714D" w:rsidRPr="0064714D" w:rsidRDefault="003279A1" w:rsidP="003279A1">
      <w:pPr>
        <w:tabs>
          <w:tab w:val="left" w:pos="990"/>
        </w:tabs>
        <w:spacing w:after="0" w:line="240" w:lineRule="auto"/>
        <w:jc w:val="both"/>
        <w:rPr>
          <w:rFonts w:ascii="Futura Lt BT" w:eastAsia="Times New Roman" w:hAnsi="Futura Lt BT" w:cstheme="minorHAnsi"/>
          <w:bCs/>
          <w:lang w:eastAsia="fr-FR"/>
        </w:rPr>
      </w:pPr>
      <w:r w:rsidRPr="003279A1">
        <w:rPr>
          <w:rFonts w:ascii="Futura Lt BT" w:eastAsia="Times New Roman" w:hAnsi="Futura Lt BT" w:cstheme="minorHAnsi"/>
          <w:bCs/>
          <w:lang w:eastAsia="fr-FR"/>
        </w:rPr>
        <w:t>qui sera compétent pour l’ensemble des agents desdites collectivités</w:t>
      </w:r>
      <w:r w:rsidR="00F5224B">
        <w:rPr>
          <w:rFonts w:ascii="Futura Lt BT" w:eastAsia="Times New Roman" w:hAnsi="Futura Lt BT" w:cstheme="minorHAnsi"/>
          <w:bCs/>
          <w:lang w:eastAsia="fr-FR"/>
        </w:rPr>
        <w:t xml:space="preserve"> et établissements</w:t>
      </w:r>
      <w:r w:rsidRPr="003279A1">
        <w:rPr>
          <w:rFonts w:ascii="Futura Lt BT" w:eastAsia="Times New Roman" w:hAnsi="Futura Lt BT" w:cstheme="minorHAnsi"/>
          <w:bCs/>
          <w:lang w:eastAsia="fr-FR"/>
        </w:rPr>
        <w:t>, et qui sera mis en place après le renouvellement général des représentants du personnel de fin d’année 2026</w:t>
      </w:r>
      <w:r w:rsidR="00F5224B">
        <w:rPr>
          <w:rFonts w:ascii="Futura Lt BT" w:eastAsia="Times New Roman" w:hAnsi="Futura Lt BT" w:cstheme="minorHAnsi"/>
          <w:bCs/>
          <w:lang w:eastAsia="fr-FR"/>
        </w:rPr>
        <w:t>.</w:t>
      </w:r>
    </w:p>
    <w:p w14:paraId="213E5806" w14:textId="77777777" w:rsidR="00F5224B" w:rsidRDefault="00F5224B" w:rsidP="0064714D">
      <w:pPr>
        <w:tabs>
          <w:tab w:val="left" w:pos="990"/>
        </w:tabs>
        <w:spacing w:after="0" w:line="240" w:lineRule="auto"/>
        <w:jc w:val="both"/>
        <w:rPr>
          <w:rFonts w:ascii="Futura Lt BT" w:eastAsia="Times New Roman" w:hAnsi="Futura Lt BT" w:cstheme="minorHAnsi"/>
          <w:bCs/>
          <w:lang w:eastAsia="fr-FR"/>
        </w:rPr>
      </w:pPr>
    </w:p>
    <w:p w14:paraId="6FC39360"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Par ailleurs, Le-la Maire / Le la Président (e) rappelle que selon l</w:t>
      </w:r>
      <w:r>
        <w:rPr>
          <w:rFonts w:ascii="Futura Lt BT" w:eastAsia="Times New Roman" w:hAnsi="Futura Lt BT" w:cstheme="minorHAnsi"/>
          <w:bCs/>
          <w:lang w:eastAsia="fr-FR"/>
        </w:rPr>
        <w:t>’</w:t>
      </w:r>
      <w:r w:rsidRPr="00450D3D">
        <w:rPr>
          <w:rFonts w:ascii="Futura Lt BT" w:eastAsia="Times New Roman" w:hAnsi="Futura Lt BT" w:cstheme="minorHAnsi"/>
          <w:bCs/>
          <w:lang w:eastAsia="fr-FR"/>
        </w:rPr>
        <w:t>effectif</w:t>
      </w:r>
      <w:r>
        <w:rPr>
          <w:rFonts w:ascii="Futura Lt BT" w:eastAsia="Times New Roman" w:hAnsi="Futura Lt BT" w:cstheme="minorHAnsi"/>
          <w:bCs/>
          <w:lang w:eastAsia="fr-FR"/>
        </w:rPr>
        <w:t xml:space="preserve"> total</w:t>
      </w:r>
      <w:r w:rsidRPr="00450D3D">
        <w:rPr>
          <w:rFonts w:ascii="Futura Lt BT" w:eastAsia="Times New Roman" w:hAnsi="Futura Lt BT" w:cstheme="minorHAnsi"/>
          <w:bCs/>
          <w:lang w:eastAsia="fr-FR"/>
        </w:rPr>
        <w:t xml:space="preserve"> des agents relevant du comité social territorial</w:t>
      </w:r>
      <w:r>
        <w:rPr>
          <w:rFonts w:ascii="Futura Lt BT" w:eastAsia="Times New Roman" w:hAnsi="Futura Lt BT" w:cstheme="minorHAnsi"/>
          <w:bCs/>
          <w:lang w:eastAsia="fr-FR"/>
        </w:rPr>
        <w:t xml:space="preserve"> commun</w:t>
      </w:r>
      <w:r w:rsidRPr="00450D3D">
        <w:rPr>
          <w:rFonts w:ascii="Futura Lt BT" w:eastAsia="Times New Roman" w:hAnsi="Futura Lt BT" w:cstheme="minorHAnsi"/>
          <w:bCs/>
          <w:lang w:eastAsia="fr-FR"/>
        </w:rPr>
        <w:t>, le nombre de représentants titulaires du personnel est fixé dans les limites suivantes :</w:t>
      </w:r>
    </w:p>
    <w:p w14:paraId="3CF9C8BB"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-lorsque l'effectif est supérieur ou égal à cinquante et inférieur à deux cents : trois à cinq représentants ; </w:t>
      </w:r>
    </w:p>
    <w:p w14:paraId="55967557"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cents et inférieur à mille : quatre à six représentants ;</w:t>
      </w:r>
    </w:p>
    <w:p w14:paraId="0820686B"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mille et inférieur à deux mille : cinq à huit représentants ;</w:t>
      </w:r>
    </w:p>
    <w:p w14:paraId="5E52943B"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mille : sept à quinze représentants.</w:t>
      </w:r>
    </w:p>
    <w:p w14:paraId="210D8097"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Ce nombre, qui doit être prévu par délibération, est fixé pour la durée du mandat du comité au moment de la création du comité et actualisé avant chaque élection.</w:t>
      </w:r>
    </w:p>
    <w:p w14:paraId="1E0ADC93"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p>
    <w:p w14:paraId="21BCC454"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Enfin, il convient également de se prononcer sur :</w:t>
      </w:r>
    </w:p>
    <w:p w14:paraId="61C48495"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maintien ou non du paritarisme ;</w:t>
      </w:r>
    </w:p>
    <w:p w14:paraId="4B1F3F90"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08D665B0"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p>
    <w:p w14:paraId="2407B368" w14:textId="77777777" w:rsidR="00F5224B" w:rsidRPr="00450D3D" w:rsidRDefault="00F5224B" w:rsidP="00F522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Considérant que la consultation des organisations syndicales a eu lieu le……….., soit au moins six mois avant la date du scrutin, qui aura lieu le 10 décembre 2026. </w:t>
      </w:r>
    </w:p>
    <w:p w14:paraId="0EA99B36" w14:textId="77777777" w:rsidR="00F5224B" w:rsidRDefault="00F5224B" w:rsidP="0064714D">
      <w:pPr>
        <w:tabs>
          <w:tab w:val="left" w:pos="990"/>
        </w:tabs>
        <w:spacing w:after="0" w:line="240" w:lineRule="auto"/>
        <w:jc w:val="both"/>
        <w:rPr>
          <w:rFonts w:ascii="Futura Lt BT" w:eastAsia="Times New Roman" w:hAnsi="Futura Lt BT" w:cstheme="minorHAnsi"/>
          <w:bCs/>
          <w:lang w:eastAsia="fr-FR"/>
        </w:rPr>
      </w:pPr>
    </w:p>
    <w:p w14:paraId="41CA8E5B" w14:textId="48C6D36B" w:rsidR="0064714D" w:rsidRPr="0064714D" w:rsidRDefault="0064714D" w:rsidP="0064714D">
      <w:pPr>
        <w:tabs>
          <w:tab w:val="left" w:pos="990"/>
        </w:tabs>
        <w:spacing w:after="0" w:line="240" w:lineRule="auto"/>
        <w:jc w:val="both"/>
        <w:rPr>
          <w:rFonts w:ascii="Futura Lt BT" w:eastAsia="Times New Roman" w:hAnsi="Futura Lt BT" w:cstheme="minorHAnsi"/>
          <w:bCs/>
          <w:lang w:eastAsia="fr-FR"/>
        </w:rPr>
      </w:pPr>
      <w:r w:rsidRPr="0064714D">
        <w:rPr>
          <w:rFonts w:ascii="Futura Lt BT" w:eastAsia="Times New Roman" w:hAnsi="Futura Lt BT" w:cstheme="minorHAnsi"/>
          <w:bCs/>
          <w:lang w:eastAsia="fr-FR"/>
        </w:rPr>
        <w:t>Après avoir entendu cet exposé,</w:t>
      </w:r>
    </w:p>
    <w:p w14:paraId="0794C938"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12C4068A" w14:textId="22E35DDE" w:rsidR="0064714D" w:rsidRPr="00F5224B" w:rsidRDefault="0064714D" w:rsidP="00A27A17">
      <w:pPr>
        <w:tabs>
          <w:tab w:val="left" w:pos="990"/>
        </w:tabs>
        <w:spacing w:after="0" w:line="240" w:lineRule="auto"/>
        <w:jc w:val="center"/>
        <w:rPr>
          <w:rFonts w:ascii="Futura Lt BT" w:eastAsia="Times New Roman" w:hAnsi="Futura Lt BT" w:cstheme="minorHAnsi"/>
          <w:b/>
          <w:lang w:eastAsia="fr-FR"/>
        </w:rPr>
      </w:pPr>
      <w:r w:rsidRPr="00F5224B">
        <w:rPr>
          <w:rFonts w:ascii="Futura Lt BT" w:eastAsia="Times New Roman" w:hAnsi="Futura Lt BT" w:cstheme="minorHAnsi"/>
          <w:b/>
          <w:lang w:eastAsia="fr-FR"/>
        </w:rPr>
        <w:t>DÉCIDE</w:t>
      </w:r>
    </w:p>
    <w:p w14:paraId="58C97B30" w14:textId="77777777" w:rsidR="00A27A17" w:rsidRDefault="00A27A17" w:rsidP="0064714D">
      <w:pPr>
        <w:tabs>
          <w:tab w:val="left" w:pos="990"/>
        </w:tabs>
        <w:spacing w:after="0" w:line="240" w:lineRule="auto"/>
        <w:jc w:val="both"/>
        <w:rPr>
          <w:rFonts w:ascii="Futura Lt BT" w:eastAsia="Times New Roman" w:hAnsi="Futura Lt BT" w:cstheme="minorHAnsi"/>
          <w:bCs/>
          <w:lang w:eastAsia="fr-FR"/>
        </w:rPr>
      </w:pPr>
    </w:p>
    <w:p w14:paraId="305ABCFB" w14:textId="77777777" w:rsidR="003279A1" w:rsidRPr="003279A1" w:rsidRDefault="003279A1" w:rsidP="00F5224B">
      <w:pPr>
        <w:numPr>
          <w:ilvl w:val="0"/>
          <w:numId w:val="46"/>
        </w:numPr>
        <w:tabs>
          <w:tab w:val="clear" w:pos="1911"/>
          <w:tab w:val="num" w:pos="1560"/>
        </w:tabs>
        <w:spacing w:after="0" w:line="240" w:lineRule="auto"/>
        <w:ind w:left="993" w:hanging="426"/>
        <w:jc w:val="both"/>
        <w:rPr>
          <w:rFonts w:ascii="Futura Lt BT" w:hAnsi="Futura Lt BT" w:cs="Arial"/>
          <w:i/>
        </w:rPr>
      </w:pPr>
      <w:r w:rsidRPr="003279A1">
        <w:rPr>
          <w:rFonts w:ascii="Futura Lt BT" w:hAnsi="Futura Lt BT" w:cs="Arial"/>
        </w:rPr>
        <w:t>DE CREER d’un Comité Social Territorial commun entre … (</w:t>
      </w:r>
      <w:r w:rsidRPr="003279A1">
        <w:rPr>
          <w:rFonts w:ascii="Futura Lt BT" w:hAnsi="Futura Lt BT" w:cs="Arial"/>
          <w:i/>
        </w:rPr>
        <w:t>préciser la dénomination de l’EPCI) et :</w:t>
      </w:r>
    </w:p>
    <w:p w14:paraId="2410C2E0" w14:textId="77777777" w:rsidR="003279A1" w:rsidRPr="003279A1" w:rsidRDefault="003279A1" w:rsidP="00F5224B">
      <w:pPr>
        <w:tabs>
          <w:tab w:val="num" w:pos="1560"/>
        </w:tabs>
        <w:spacing w:after="0" w:line="240" w:lineRule="auto"/>
        <w:ind w:left="993" w:hanging="426"/>
        <w:jc w:val="both"/>
        <w:rPr>
          <w:rFonts w:ascii="Futura Lt BT" w:hAnsi="Futura Lt BT" w:cs="Arial"/>
          <w:i/>
        </w:rPr>
      </w:pPr>
      <w:r w:rsidRPr="003279A1">
        <w:rPr>
          <w:rFonts w:ascii="Futura Lt BT" w:hAnsi="Futura Lt BT" w:cs="Arial"/>
        </w:rPr>
        <w:t>…</w:t>
      </w:r>
      <w:r w:rsidRPr="003279A1">
        <w:rPr>
          <w:rFonts w:ascii="Futura Lt BT" w:hAnsi="Futura Lt BT" w:cs="Arial"/>
          <w:i/>
        </w:rPr>
        <w:t xml:space="preserve"> (préciser la dénomination de la ou des commune(s) concernée(s)),</w:t>
      </w:r>
    </w:p>
    <w:p w14:paraId="3210CF1D" w14:textId="77777777" w:rsidR="003279A1" w:rsidRPr="003279A1" w:rsidRDefault="003279A1" w:rsidP="00F5224B">
      <w:pPr>
        <w:tabs>
          <w:tab w:val="num" w:pos="1560"/>
        </w:tabs>
        <w:spacing w:after="0" w:line="240" w:lineRule="auto"/>
        <w:ind w:left="993" w:hanging="426"/>
        <w:jc w:val="both"/>
        <w:rPr>
          <w:rFonts w:ascii="Futura Lt BT" w:hAnsi="Futura Lt BT" w:cs="Arial"/>
          <w:i/>
        </w:rPr>
      </w:pPr>
      <w:r w:rsidRPr="003279A1">
        <w:rPr>
          <w:rFonts w:ascii="Futura Lt BT" w:hAnsi="Futura Lt BT" w:cs="Arial"/>
        </w:rPr>
        <w:t>…</w:t>
      </w:r>
      <w:r w:rsidRPr="003279A1">
        <w:rPr>
          <w:rFonts w:ascii="Futura Lt BT" w:hAnsi="Futura Lt BT" w:cs="Arial"/>
          <w:i/>
        </w:rPr>
        <w:t xml:space="preserve"> (préciser la dénomination du ou des établissement(s) public(s) rattaché(s)),</w:t>
      </w:r>
    </w:p>
    <w:p w14:paraId="49E646CE" w14:textId="77777777" w:rsidR="003279A1" w:rsidRPr="003279A1" w:rsidRDefault="003279A1" w:rsidP="00F5224B">
      <w:pPr>
        <w:tabs>
          <w:tab w:val="num" w:pos="1560"/>
        </w:tabs>
        <w:spacing w:after="0" w:line="240" w:lineRule="auto"/>
        <w:ind w:left="993" w:hanging="426"/>
        <w:jc w:val="both"/>
        <w:rPr>
          <w:rFonts w:ascii="Futura Lt BT" w:hAnsi="Futura Lt BT" w:cs="Arial"/>
        </w:rPr>
      </w:pPr>
      <w:r w:rsidRPr="003279A1">
        <w:rPr>
          <w:rFonts w:ascii="Futura Lt BT" w:hAnsi="Futura Lt BT" w:cs="Arial"/>
        </w:rPr>
        <w:t xml:space="preserve">qui sera compétent pour l’ensemble des agents desdites collectivités, et qui sera mis en place après le renouvellement général des représentants du personnel de fin d’année 2026 </w:t>
      </w:r>
    </w:p>
    <w:p w14:paraId="22371A50" w14:textId="77777777" w:rsidR="003279A1" w:rsidRPr="003279A1" w:rsidRDefault="003279A1" w:rsidP="00F5224B">
      <w:pPr>
        <w:tabs>
          <w:tab w:val="num" w:pos="1560"/>
        </w:tabs>
        <w:spacing w:after="0" w:line="240" w:lineRule="auto"/>
        <w:ind w:left="993" w:hanging="426"/>
        <w:jc w:val="both"/>
        <w:rPr>
          <w:rFonts w:ascii="Futura Lt BT" w:hAnsi="Futura Lt BT" w:cs="Arial"/>
        </w:rPr>
      </w:pPr>
    </w:p>
    <w:p w14:paraId="36F941DC" w14:textId="77777777" w:rsidR="003279A1" w:rsidRPr="003279A1" w:rsidRDefault="003279A1" w:rsidP="00F5224B">
      <w:pPr>
        <w:numPr>
          <w:ilvl w:val="0"/>
          <w:numId w:val="44"/>
        </w:numPr>
        <w:tabs>
          <w:tab w:val="num" w:pos="1560"/>
        </w:tabs>
        <w:spacing w:after="0" w:line="240" w:lineRule="auto"/>
        <w:ind w:left="993" w:hanging="426"/>
        <w:jc w:val="both"/>
        <w:rPr>
          <w:rFonts w:ascii="Futura Lt BT" w:hAnsi="Futura Lt BT" w:cs="Arial"/>
          <w:iCs/>
        </w:rPr>
      </w:pPr>
      <w:r w:rsidRPr="003279A1">
        <w:rPr>
          <w:rFonts w:ascii="Futura Lt BT" w:hAnsi="Futura Lt BT" w:cs="Arial"/>
        </w:rPr>
        <w:t xml:space="preserve">DE RATTACHER ce Comité Social Territorial commun pour son fonctionnement à </w:t>
      </w:r>
      <w:r w:rsidRPr="003279A1">
        <w:rPr>
          <w:rFonts w:ascii="Futura Lt BT" w:hAnsi="Futura Lt BT" w:cs="Arial"/>
          <w:iCs/>
        </w:rPr>
        <w:t xml:space="preserve">… </w:t>
      </w:r>
      <w:r w:rsidRPr="003279A1">
        <w:rPr>
          <w:rFonts w:ascii="Futura Lt BT" w:hAnsi="Futura Lt BT" w:cs="Arial"/>
          <w:i/>
        </w:rPr>
        <w:t>(préciser l’EPCI ou la commune de rattachement)</w:t>
      </w:r>
      <w:r w:rsidRPr="003279A1">
        <w:rPr>
          <w:rFonts w:ascii="Futura Lt BT" w:hAnsi="Futura Lt BT" w:cs="Arial"/>
          <w:iCs/>
        </w:rPr>
        <w:t>.</w:t>
      </w:r>
    </w:p>
    <w:p w14:paraId="136063C0" w14:textId="77777777" w:rsidR="003279A1" w:rsidRPr="003279A1" w:rsidRDefault="003279A1" w:rsidP="00F5224B">
      <w:pPr>
        <w:tabs>
          <w:tab w:val="num" w:pos="1560"/>
        </w:tabs>
        <w:spacing w:after="0" w:line="240" w:lineRule="auto"/>
        <w:ind w:left="993" w:hanging="426"/>
        <w:jc w:val="both"/>
        <w:rPr>
          <w:rFonts w:ascii="Futura Lt BT" w:hAnsi="Futura Lt BT" w:cs="Arial"/>
          <w:i/>
        </w:rPr>
      </w:pPr>
    </w:p>
    <w:p w14:paraId="20E91454" w14:textId="79CDAD4F" w:rsidR="00F5224B" w:rsidRPr="00775E1A" w:rsidRDefault="00F5224B" w:rsidP="00F5224B">
      <w:pPr>
        <w:pStyle w:val="Paragraphedeliste"/>
        <w:numPr>
          <w:ilvl w:val="0"/>
          <w:numId w:val="44"/>
        </w:numPr>
        <w:tabs>
          <w:tab w:val="left" w:pos="990"/>
        </w:tabs>
        <w:spacing w:after="0" w:line="240" w:lineRule="auto"/>
        <w:ind w:left="993" w:hanging="426"/>
        <w:jc w:val="both"/>
        <w:rPr>
          <w:rFonts w:ascii="Futura Lt BT" w:eastAsia="Times New Roman" w:hAnsi="Futura Lt BT" w:cstheme="minorHAnsi"/>
          <w:bCs/>
          <w:lang w:eastAsia="fr-FR"/>
        </w:rPr>
      </w:pPr>
      <w:r>
        <w:rPr>
          <w:rFonts w:ascii="Futura Lt BT" w:eastAsia="Times New Roman" w:hAnsi="Futura Lt BT" w:cstheme="minorHAnsi"/>
          <w:bCs/>
          <w:lang w:eastAsia="fr-FR"/>
        </w:rPr>
        <w:t>DE FIXER</w:t>
      </w:r>
      <w:r w:rsidRPr="00775E1A">
        <w:rPr>
          <w:rFonts w:ascii="Futura Lt BT" w:eastAsia="Times New Roman" w:hAnsi="Futura Lt BT" w:cstheme="minorHAnsi"/>
          <w:bCs/>
          <w:lang w:eastAsia="fr-FR"/>
        </w:rPr>
        <w:t xml:space="preserve"> le nombre de représentants titulaires du personnel (et en nombre égal le nombre de représentants suppléants) à………………………..</w:t>
      </w:r>
    </w:p>
    <w:p w14:paraId="28BD9749" w14:textId="683C1C91" w:rsidR="00F5224B" w:rsidRPr="00775E1A" w:rsidRDefault="00F5224B" w:rsidP="00F5224B">
      <w:pPr>
        <w:pStyle w:val="Paragraphedeliste"/>
        <w:numPr>
          <w:ilvl w:val="0"/>
          <w:numId w:val="44"/>
        </w:numPr>
        <w:tabs>
          <w:tab w:val="left" w:pos="990"/>
        </w:tabs>
        <w:spacing w:after="0" w:line="240" w:lineRule="auto"/>
        <w:ind w:left="993" w:hanging="426"/>
        <w:jc w:val="both"/>
        <w:rPr>
          <w:rFonts w:ascii="Futura Lt BT" w:eastAsia="Times New Roman" w:hAnsi="Futura Lt BT" w:cstheme="minorHAnsi"/>
          <w:bCs/>
          <w:lang w:eastAsia="fr-FR"/>
        </w:rPr>
      </w:pPr>
      <w:r>
        <w:rPr>
          <w:rFonts w:ascii="Futura Lt BT" w:eastAsia="Times New Roman" w:hAnsi="Futura Lt BT" w:cstheme="minorHAnsi"/>
          <w:bCs/>
          <w:lang w:eastAsia="fr-FR"/>
        </w:rPr>
        <w:t xml:space="preserve">DE </w:t>
      </w:r>
      <w:r>
        <w:rPr>
          <w:rFonts w:ascii="Futura Lt BT" w:eastAsia="Times New Roman" w:hAnsi="Futura Lt BT" w:cstheme="minorHAnsi"/>
          <w:bCs/>
          <w:lang w:eastAsia="fr-FR"/>
        </w:rPr>
        <w:t>MAINTENIR</w:t>
      </w:r>
      <w:r w:rsidRPr="00775E1A">
        <w:rPr>
          <w:rFonts w:ascii="Futura Lt BT" w:eastAsia="Times New Roman" w:hAnsi="Futura Lt BT" w:cstheme="minorHAnsi"/>
          <w:bCs/>
          <w:lang w:eastAsia="fr-FR"/>
        </w:rPr>
        <w:t xml:space="preserve"> le paritarisme numérique en fixant un nombre de représentants de la collectivité ou de l'établissement égal à celui des représentants du personnel titulaires et </w:t>
      </w:r>
      <w:r w:rsidRPr="00775E1A">
        <w:rPr>
          <w:rFonts w:ascii="Futura Lt BT" w:eastAsia="Times New Roman" w:hAnsi="Futura Lt BT" w:cstheme="minorHAnsi"/>
          <w:bCs/>
          <w:lang w:eastAsia="fr-FR"/>
        </w:rPr>
        <w:lastRenderedPageBreak/>
        <w:t xml:space="preserve">suppléants. Ce nombre est ainsi fixé à………………….pour les représentants titulaires de la collectivité ou de l’établissement et nombre égal de suppléants. </w:t>
      </w:r>
    </w:p>
    <w:p w14:paraId="0C618AEA" w14:textId="77777777" w:rsidR="00F5224B" w:rsidRPr="00775E1A" w:rsidRDefault="00F5224B" w:rsidP="00F5224B">
      <w:pPr>
        <w:pStyle w:val="Paragraphedeliste"/>
        <w:tabs>
          <w:tab w:val="left" w:pos="990"/>
        </w:tabs>
        <w:spacing w:after="0" w:line="240" w:lineRule="auto"/>
        <w:ind w:left="993" w:hanging="426"/>
        <w:jc w:val="both"/>
        <w:rPr>
          <w:rFonts w:ascii="Futura Lt BT" w:eastAsia="Times New Roman" w:hAnsi="Futura Lt BT" w:cstheme="minorHAnsi"/>
          <w:b/>
          <w:lang w:eastAsia="fr-FR"/>
        </w:rPr>
      </w:pPr>
      <w:r w:rsidRPr="00775E1A">
        <w:rPr>
          <w:rFonts w:ascii="Futura Lt BT" w:eastAsia="Times New Roman" w:hAnsi="Futura Lt BT" w:cstheme="minorHAnsi"/>
          <w:b/>
          <w:lang w:eastAsia="fr-FR"/>
        </w:rPr>
        <w:t xml:space="preserve">ou </w:t>
      </w:r>
    </w:p>
    <w:p w14:paraId="151AD9C0" w14:textId="512F07A7" w:rsidR="00F5224B" w:rsidRDefault="00F5224B" w:rsidP="00F5224B">
      <w:pPr>
        <w:pStyle w:val="Paragraphedeliste"/>
        <w:numPr>
          <w:ilvl w:val="0"/>
          <w:numId w:val="44"/>
        </w:numPr>
        <w:tabs>
          <w:tab w:val="left" w:pos="990"/>
        </w:tabs>
        <w:spacing w:after="0" w:line="240" w:lineRule="auto"/>
        <w:jc w:val="both"/>
        <w:rPr>
          <w:rFonts w:ascii="Futura Lt BT" w:eastAsia="Times New Roman" w:hAnsi="Futura Lt BT" w:cstheme="minorHAnsi"/>
          <w:bCs/>
          <w:lang w:eastAsia="fr-FR"/>
        </w:rPr>
      </w:pPr>
      <w:r>
        <w:rPr>
          <w:rFonts w:ascii="Futura Lt BT" w:eastAsia="Times New Roman" w:hAnsi="Futura Lt BT" w:cstheme="minorHAnsi"/>
          <w:bCs/>
          <w:lang w:eastAsia="fr-FR"/>
        </w:rPr>
        <w:t>DE NE PAS INSTITUER le</w:t>
      </w:r>
      <w:r w:rsidRPr="00775E1A">
        <w:rPr>
          <w:rFonts w:ascii="Futura Lt BT" w:eastAsia="Times New Roman" w:hAnsi="Futura Lt BT" w:cstheme="minorHAnsi"/>
          <w:bCs/>
          <w:lang w:eastAsia="fr-FR"/>
        </w:rPr>
        <w:t xml:space="preserve"> paritarisme numérique en fixant un nombre de représentants de la collectivité ou de l'établissement inférieur à celui des représentants du personnel titulaires et suppléants. Ce nombre est fixé à………………….pour les représentants titulaires de la collectivité ou de l’établissement et nombre égal de suppléants. </w:t>
      </w:r>
    </w:p>
    <w:p w14:paraId="49E061DE" w14:textId="77777777" w:rsidR="00F5224B" w:rsidRPr="00775E1A" w:rsidRDefault="00F5224B" w:rsidP="00F5224B">
      <w:pPr>
        <w:pStyle w:val="Paragraphedeliste"/>
        <w:tabs>
          <w:tab w:val="left" w:pos="990"/>
        </w:tabs>
        <w:spacing w:after="0" w:line="240" w:lineRule="auto"/>
        <w:ind w:left="1425"/>
        <w:jc w:val="both"/>
        <w:rPr>
          <w:rFonts w:ascii="Futura Lt BT" w:eastAsia="Times New Roman" w:hAnsi="Futura Lt BT" w:cstheme="minorHAnsi"/>
          <w:bCs/>
          <w:lang w:eastAsia="fr-FR"/>
        </w:rPr>
      </w:pPr>
    </w:p>
    <w:p w14:paraId="73DF7385" w14:textId="1BA7FF68" w:rsidR="003279A1" w:rsidRPr="003279A1" w:rsidRDefault="00F5224B" w:rsidP="00F5224B">
      <w:pPr>
        <w:numPr>
          <w:ilvl w:val="0"/>
          <w:numId w:val="44"/>
        </w:numPr>
        <w:tabs>
          <w:tab w:val="left" w:pos="1185"/>
          <w:tab w:val="num" w:pos="1560"/>
        </w:tabs>
        <w:spacing w:after="0" w:line="240" w:lineRule="auto"/>
        <w:ind w:left="1418" w:hanging="284"/>
        <w:contextualSpacing/>
        <w:jc w:val="both"/>
        <w:rPr>
          <w:rFonts w:ascii="Futura Lt BT" w:hAnsi="Futura Lt BT" w:cs="Arial"/>
        </w:rPr>
      </w:pPr>
      <w:r w:rsidRPr="00F5224B">
        <w:rPr>
          <w:rFonts w:ascii="Futura Lt BT" w:hAnsi="Futura Lt BT" w:cs="Arial"/>
          <w:i/>
        </w:rPr>
        <w:t>(Possibilité)</w:t>
      </w:r>
      <w:r>
        <w:rPr>
          <w:rFonts w:ascii="Futura Lt BT" w:hAnsi="Futura Lt BT" w:cs="Arial"/>
          <w:iCs/>
        </w:rPr>
        <w:t xml:space="preserve"> </w:t>
      </w:r>
      <w:r w:rsidR="003279A1" w:rsidRPr="003279A1">
        <w:rPr>
          <w:rFonts w:ascii="Futura Lt BT" w:hAnsi="Futura Lt BT" w:cs="Arial"/>
          <w:iCs/>
        </w:rPr>
        <w:t>DE</w:t>
      </w:r>
      <w:r w:rsidR="003279A1" w:rsidRPr="003279A1">
        <w:rPr>
          <w:rFonts w:ascii="Futura Lt BT" w:hAnsi="Futura Lt BT" w:cs="Arial"/>
          <w:i/>
        </w:rPr>
        <w:t xml:space="preserve"> </w:t>
      </w:r>
      <w:r w:rsidR="003279A1" w:rsidRPr="003279A1">
        <w:rPr>
          <w:rFonts w:ascii="Futura Lt BT" w:hAnsi="Futura Lt BT" w:cs="Arial"/>
        </w:rPr>
        <w:t>FIXER la répartition des sièges des représentants des collectivités dans le Comité Social Territorial comme suit, étant précisé que la composition du comité social territorial et notamment le nombre de représentants des deux collèges (personnel et collectivité) ne sera défini qu’ultérieurement après consultation des organisations syndicales :</w:t>
      </w:r>
    </w:p>
    <w:p w14:paraId="5E5FAD0D" w14:textId="77777777" w:rsidR="003279A1" w:rsidRPr="003279A1" w:rsidRDefault="003279A1" w:rsidP="00F5224B">
      <w:pPr>
        <w:numPr>
          <w:ilvl w:val="0"/>
          <w:numId w:val="47"/>
        </w:numPr>
        <w:tabs>
          <w:tab w:val="num" w:pos="1560"/>
        </w:tabs>
        <w:spacing w:after="0" w:line="240" w:lineRule="auto"/>
        <w:ind w:left="1418" w:hanging="284"/>
        <w:jc w:val="both"/>
        <w:rPr>
          <w:rFonts w:ascii="Futura Lt BT" w:hAnsi="Futura Lt BT" w:cs="Arial"/>
          <w:i/>
        </w:rPr>
      </w:pPr>
      <w:r w:rsidRPr="003279A1">
        <w:rPr>
          <w:rFonts w:ascii="Futura Lt BT" w:hAnsi="Futura Lt BT" w:cs="Arial"/>
        </w:rPr>
        <w:t xml:space="preserve">…… % sièges pour l’EPCI </w:t>
      </w:r>
      <w:r w:rsidRPr="003279A1">
        <w:rPr>
          <w:rFonts w:ascii="Futura Lt BT" w:hAnsi="Futura Lt BT" w:cs="Arial"/>
          <w:iCs/>
        </w:rPr>
        <w:t>…</w:t>
      </w:r>
    </w:p>
    <w:p w14:paraId="177EAFC1" w14:textId="77777777" w:rsidR="003279A1" w:rsidRPr="003279A1" w:rsidRDefault="003279A1" w:rsidP="00F5224B">
      <w:pPr>
        <w:numPr>
          <w:ilvl w:val="0"/>
          <w:numId w:val="47"/>
        </w:numPr>
        <w:tabs>
          <w:tab w:val="num" w:pos="1560"/>
        </w:tabs>
        <w:spacing w:after="0" w:line="240" w:lineRule="auto"/>
        <w:ind w:left="1418" w:hanging="284"/>
        <w:jc w:val="both"/>
        <w:rPr>
          <w:rFonts w:ascii="Futura Lt BT" w:hAnsi="Futura Lt BT" w:cs="Arial"/>
          <w:i/>
        </w:rPr>
      </w:pPr>
      <w:r w:rsidRPr="003279A1">
        <w:rPr>
          <w:rFonts w:ascii="Futura Lt BT" w:hAnsi="Futura Lt BT" w:cs="Arial"/>
        </w:rPr>
        <w:t xml:space="preserve">…… % sièges pour la commune </w:t>
      </w:r>
      <w:r w:rsidRPr="003279A1">
        <w:rPr>
          <w:rFonts w:ascii="Futura Lt BT" w:hAnsi="Futura Lt BT" w:cs="Arial"/>
          <w:iCs/>
        </w:rPr>
        <w:t xml:space="preserve">de … </w:t>
      </w:r>
      <w:r w:rsidRPr="003279A1">
        <w:rPr>
          <w:rFonts w:ascii="Futura Lt BT" w:hAnsi="Futura Lt BT" w:cs="Arial"/>
          <w:i/>
        </w:rPr>
        <w:t>(créer autant de lignes que de communes concernées)</w:t>
      </w:r>
    </w:p>
    <w:p w14:paraId="72294565" w14:textId="77777777" w:rsidR="003279A1" w:rsidRPr="003279A1" w:rsidRDefault="003279A1" w:rsidP="00F5224B">
      <w:pPr>
        <w:numPr>
          <w:ilvl w:val="0"/>
          <w:numId w:val="47"/>
        </w:numPr>
        <w:spacing w:after="0" w:line="240" w:lineRule="auto"/>
        <w:ind w:left="1418" w:hanging="284"/>
        <w:jc w:val="both"/>
        <w:rPr>
          <w:rFonts w:ascii="Futura Lt BT" w:hAnsi="Futura Lt BT" w:cs="Arial"/>
          <w:i/>
        </w:rPr>
      </w:pPr>
      <w:r w:rsidRPr="003279A1">
        <w:rPr>
          <w:rFonts w:ascii="Futura Lt BT" w:hAnsi="Futura Lt BT" w:cs="Arial"/>
          <w:i/>
        </w:rPr>
        <w:t xml:space="preserve">…… % </w:t>
      </w:r>
      <w:r w:rsidRPr="003279A1">
        <w:rPr>
          <w:rFonts w:ascii="Futura Lt BT" w:hAnsi="Futura Lt BT" w:cs="Arial"/>
        </w:rPr>
        <w:t xml:space="preserve">sièges pour le CCAS </w:t>
      </w:r>
      <w:r w:rsidRPr="003279A1">
        <w:rPr>
          <w:rFonts w:ascii="Futura Lt BT" w:hAnsi="Futura Lt BT" w:cs="Arial"/>
          <w:iCs/>
        </w:rPr>
        <w:t xml:space="preserve">de … </w:t>
      </w:r>
      <w:r w:rsidRPr="003279A1">
        <w:rPr>
          <w:rFonts w:ascii="Futura Lt BT" w:hAnsi="Futura Lt BT" w:cs="Arial"/>
          <w:i/>
        </w:rPr>
        <w:t>(créer autant de lignes que de CCAS ou CIAS concernés)</w:t>
      </w:r>
    </w:p>
    <w:p w14:paraId="34581C11" w14:textId="77777777" w:rsidR="003279A1" w:rsidRPr="003279A1" w:rsidRDefault="003279A1" w:rsidP="00F5224B">
      <w:pPr>
        <w:numPr>
          <w:ilvl w:val="0"/>
          <w:numId w:val="47"/>
        </w:numPr>
        <w:spacing w:after="0" w:line="240" w:lineRule="auto"/>
        <w:ind w:left="1418" w:hanging="284"/>
        <w:jc w:val="both"/>
        <w:rPr>
          <w:rFonts w:ascii="Futura Lt BT" w:hAnsi="Futura Lt BT" w:cs="Arial"/>
          <w:i/>
        </w:rPr>
      </w:pPr>
      <w:r w:rsidRPr="003279A1">
        <w:rPr>
          <w:rFonts w:ascii="Futura Lt BT" w:hAnsi="Futura Lt BT" w:cs="Arial"/>
          <w:i/>
        </w:rPr>
        <w:t xml:space="preserve">…… % </w:t>
      </w:r>
      <w:r w:rsidRPr="003279A1">
        <w:rPr>
          <w:rFonts w:ascii="Futura Lt BT" w:hAnsi="Futura Lt BT" w:cs="Arial"/>
        </w:rPr>
        <w:t xml:space="preserve">sièges pour la Caisse des écoles </w:t>
      </w:r>
      <w:r w:rsidRPr="003279A1">
        <w:rPr>
          <w:rFonts w:ascii="Futura Lt BT" w:hAnsi="Futura Lt BT" w:cs="Arial"/>
          <w:iCs/>
        </w:rPr>
        <w:t xml:space="preserve">de … </w:t>
      </w:r>
      <w:r w:rsidRPr="003279A1">
        <w:rPr>
          <w:rFonts w:ascii="Futura Lt BT" w:hAnsi="Futura Lt BT" w:cs="Arial"/>
          <w:i/>
        </w:rPr>
        <w:t>(créer autant de lignes que de Caisses des écoles concernées)</w:t>
      </w:r>
    </w:p>
    <w:p w14:paraId="33399311" w14:textId="77777777" w:rsidR="003279A1" w:rsidRPr="003279A1" w:rsidRDefault="003279A1" w:rsidP="00F5224B">
      <w:pPr>
        <w:spacing w:after="0" w:line="240" w:lineRule="auto"/>
        <w:ind w:left="1418" w:hanging="284"/>
        <w:jc w:val="both"/>
        <w:rPr>
          <w:rFonts w:ascii="Futura Lt BT" w:hAnsi="Futura Lt BT" w:cs="Arial"/>
          <w:i/>
        </w:rPr>
      </w:pPr>
    </w:p>
    <w:p w14:paraId="09D793DB" w14:textId="308A8A59" w:rsidR="00F5224B" w:rsidRPr="00775E1A" w:rsidRDefault="00F5224B" w:rsidP="00F5224B">
      <w:pPr>
        <w:pStyle w:val="Paragraphedeliste"/>
        <w:numPr>
          <w:ilvl w:val="0"/>
          <w:numId w:val="48"/>
        </w:numPr>
        <w:tabs>
          <w:tab w:val="left" w:pos="990"/>
        </w:tabs>
        <w:spacing w:after="0" w:line="240" w:lineRule="auto"/>
        <w:ind w:left="1560" w:hanging="426"/>
        <w:jc w:val="both"/>
        <w:rPr>
          <w:rFonts w:ascii="Futura Lt BT" w:eastAsia="Times New Roman" w:hAnsi="Futura Lt BT" w:cstheme="minorHAnsi"/>
          <w:bCs/>
          <w:lang w:eastAsia="fr-FR"/>
        </w:rPr>
      </w:pPr>
      <w:r>
        <w:rPr>
          <w:rFonts w:ascii="Futura Lt BT" w:eastAsia="Times New Roman" w:hAnsi="Futura Lt BT" w:cstheme="minorHAnsi"/>
          <w:bCs/>
          <w:lang w:eastAsia="fr-FR"/>
        </w:rPr>
        <w:t>DE RECUEILLIR</w:t>
      </w:r>
      <w:r w:rsidRPr="00775E1A">
        <w:rPr>
          <w:rFonts w:ascii="Futura Lt BT" w:eastAsia="Times New Roman" w:hAnsi="Futura Lt BT" w:cstheme="minorHAnsi"/>
          <w:bCs/>
          <w:lang w:eastAsia="fr-FR"/>
        </w:rPr>
        <w:t xml:space="preserve"> l’avis du collège des représentants des collectivités territoriales et établissements publics.</w:t>
      </w:r>
    </w:p>
    <w:p w14:paraId="2E4FE897" w14:textId="77777777" w:rsidR="00F5224B" w:rsidRPr="00775E1A" w:rsidRDefault="00F5224B" w:rsidP="00F5224B">
      <w:pPr>
        <w:pStyle w:val="Paragraphedeliste"/>
        <w:tabs>
          <w:tab w:val="left" w:pos="990"/>
        </w:tabs>
        <w:spacing w:after="0" w:line="240" w:lineRule="auto"/>
        <w:ind w:left="1560" w:hanging="426"/>
        <w:jc w:val="both"/>
        <w:rPr>
          <w:rFonts w:ascii="Futura Lt BT" w:eastAsia="Times New Roman" w:hAnsi="Futura Lt BT" w:cstheme="minorHAnsi"/>
          <w:b/>
          <w:lang w:eastAsia="fr-FR"/>
        </w:rPr>
      </w:pPr>
      <w:r w:rsidRPr="00775E1A">
        <w:rPr>
          <w:rFonts w:ascii="Futura Lt BT" w:eastAsia="Times New Roman" w:hAnsi="Futura Lt BT" w:cstheme="minorHAnsi"/>
          <w:b/>
          <w:lang w:eastAsia="fr-FR"/>
        </w:rPr>
        <w:t>ou</w:t>
      </w:r>
    </w:p>
    <w:p w14:paraId="4A9AACE4" w14:textId="6EFD93A9" w:rsidR="00F5224B" w:rsidRPr="00775E1A" w:rsidRDefault="00F5224B" w:rsidP="00F5224B">
      <w:pPr>
        <w:pStyle w:val="Paragraphedeliste"/>
        <w:numPr>
          <w:ilvl w:val="0"/>
          <w:numId w:val="48"/>
        </w:numPr>
        <w:tabs>
          <w:tab w:val="left" w:pos="990"/>
        </w:tabs>
        <w:spacing w:after="0" w:line="240" w:lineRule="auto"/>
        <w:ind w:left="1560" w:hanging="426"/>
        <w:jc w:val="both"/>
        <w:rPr>
          <w:rFonts w:ascii="Futura Lt BT" w:eastAsia="Times New Roman" w:hAnsi="Futura Lt BT" w:cstheme="minorHAnsi"/>
          <w:bCs/>
          <w:i/>
          <w:lang w:eastAsia="fr-FR"/>
        </w:rPr>
      </w:pPr>
      <w:r>
        <w:rPr>
          <w:rFonts w:ascii="Futura Lt BT" w:eastAsia="Times New Roman" w:hAnsi="Futura Lt BT" w:cstheme="minorHAnsi"/>
          <w:bCs/>
          <w:lang w:eastAsia="fr-FR"/>
        </w:rPr>
        <w:t>DE</w:t>
      </w:r>
      <w:r>
        <w:rPr>
          <w:rFonts w:ascii="Futura Lt BT" w:eastAsia="Times New Roman" w:hAnsi="Futura Lt BT" w:cstheme="minorHAnsi"/>
          <w:bCs/>
          <w:lang w:eastAsia="fr-FR"/>
        </w:rPr>
        <w:t xml:space="preserve"> NE PAS </w:t>
      </w:r>
      <w:r>
        <w:rPr>
          <w:rFonts w:ascii="Futura Lt BT" w:eastAsia="Times New Roman" w:hAnsi="Futura Lt BT" w:cstheme="minorHAnsi"/>
          <w:bCs/>
          <w:lang w:eastAsia="fr-FR"/>
        </w:rPr>
        <w:t>RECUEILLIR</w:t>
      </w:r>
      <w:r w:rsidRPr="00775E1A">
        <w:rPr>
          <w:rFonts w:ascii="Futura Lt BT" w:eastAsia="Times New Roman" w:hAnsi="Futura Lt BT" w:cstheme="minorHAnsi"/>
          <w:bCs/>
          <w:lang w:eastAsia="fr-FR"/>
        </w:rPr>
        <w:t xml:space="preserve"> l’avis du collège des représentants des collectivités territoriales et établissements publics. </w:t>
      </w:r>
    </w:p>
    <w:p w14:paraId="42CBB351" w14:textId="77777777" w:rsidR="003279A1" w:rsidRPr="003279A1" w:rsidRDefault="003279A1" w:rsidP="00F5224B">
      <w:pPr>
        <w:spacing w:after="0" w:line="240" w:lineRule="auto"/>
        <w:ind w:left="1418" w:hanging="284"/>
        <w:jc w:val="both"/>
        <w:rPr>
          <w:rFonts w:ascii="Futura Lt BT" w:hAnsi="Futura Lt BT" w:cs="Arial"/>
          <w:i/>
        </w:rPr>
      </w:pPr>
    </w:p>
    <w:p w14:paraId="1BAAF07C" w14:textId="77777777" w:rsidR="003279A1" w:rsidRPr="003279A1" w:rsidRDefault="003279A1" w:rsidP="00F5224B">
      <w:pPr>
        <w:numPr>
          <w:ilvl w:val="0"/>
          <w:numId w:val="44"/>
        </w:numPr>
        <w:spacing w:after="0" w:line="240" w:lineRule="auto"/>
        <w:ind w:left="1418" w:hanging="284"/>
        <w:jc w:val="both"/>
        <w:rPr>
          <w:rFonts w:ascii="Futura Lt BT" w:hAnsi="Futura Lt BT" w:cs="Arial"/>
          <w:i/>
        </w:rPr>
      </w:pPr>
      <w:r w:rsidRPr="003279A1">
        <w:rPr>
          <w:rFonts w:ascii="Futura Lt BT" w:hAnsi="Futura Lt BT" w:cs="Arial"/>
          <w:i/>
        </w:rPr>
        <w:t>DE TRANSMETTRE</w:t>
      </w:r>
      <w:r w:rsidRPr="003279A1">
        <w:rPr>
          <w:rFonts w:ascii="Futura Lt BT" w:hAnsi="Futura Lt BT" w:cs="Arial"/>
        </w:rPr>
        <w:t xml:space="preserve"> pour information cette délibération au Président du Centre de Gestion de Vendée</w:t>
      </w:r>
    </w:p>
    <w:p w14:paraId="1E36D914"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383DAAD"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Fait à ………………, le ………………</w:t>
      </w:r>
    </w:p>
    <w:p w14:paraId="7468CBA7"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t>Le-la Maire / Le la Président (e)</w:t>
      </w:r>
    </w:p>
    <w:p w14:paraId="7359B755"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t>(nom, prénom)</w:t>
      </w:r>
    </w:p>
    <w:p w14:paraId="6382AAB3"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605B0304"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Transmis au représentant de l’Etat le : ……………………</w:t>
      </w:r>
    </w:p>
    <w:p w14:paraId="1E8F8BA5"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Publié le : …………………………………………</w:t>
      </w:r>
    </w:p>
    <w:p w14:paraId="5026F38C"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DD7BEB3"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Maire (ou le Président),</w:t>
      </w:r>
    </w:p>
    <w:p w14:paraId="78BB8C46"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Certifie sous sa responsabilité le caractère exécutoire de cet acte.</w:t>
      </w:r>
    </w:p>
    <w:p w14:paraId="4E0162EC"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Informe que le présent arrêté peut faire l'objet d'un recours pour excès de pouvoir devant le Tribunal Administratif de Nantes - 6, Allée de l'Ile Gloriette 44041 NANTES CEDEX - dans un délai de 2 mois à compter de la présente notification. La juridiction administrative compétente peut également être saisie par l'application Télérecours citoyens accessible à partir du site www.telerecours.fr.</w:t>
      </w:r>
    </w:p>
    <w:sectPr w:rsidR="0064714D" w:rsidRPr="00450D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E3FD" w14:textId="77777777" w:rsidR="00B53E8E" w:rsidRDefault="00B53E8E" w:rsidP="00C01030">
      <w:pPr>
        <w:spacing w:after="0" w:line="240" w:lineRule="auto"/>
      </w:pPr>
      <w:r>
        <w:separator/>
      </w:r>
    </w:p>
  </w:endnote>
  <w:endnote w:type="continuationSeparator" w:id="0">
    <w:p w14:paraId="4345C55B" w14:textId="77777777" w:rsidR="00B53E8E" w:rsidRDefault="00B53E8E"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49C0" w14:textId="77777777" w:rsidR="00B53E8E" w:rsidRDefault="00B53E8E" w:rsidP="00C01030">
      <w:pPr>
        <w:spacing w:after="0" w:line="240" w:lineRule="auto"/>
      </w:pPr>
      <w:r>
        <w:separator/>
      </w:r>
    </w:p>
  </w:footnote>
  <w:footnote w:type="continuationSeparator" w:id="0">
    <w:p w14:paraId="14CA3389" w14:textId="77777777" w:rsidR="00B53E8E" w:rsidRDefault="00B53E8E" w:rsidP="00C0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7D6" w14:textId="5AF1C62B" w:rsidR="007469DE" w:rsidRDefault="007469DE">
    <w:pPr>
      <w:pStyle w:val="En-tte"/>
    </w:pPr>
    <w:r>
      <w:tab/>
    </w:r>
    <w:r>
      <w:tab/>
    </w:r>
    <w:r w:rsidR="009303D2">
      <w:t>MAJ février</w:t>
    </w:r>
    <w:r w:rsidR="00585C4B">
      <w:t xml:space="preserve"> </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0EE46F8B"/>
    <w:multiLevelType w:val="hybridMultilevel"/>
    <w:tmpl w:val="887C72E6"/>
    <w:lvl w:ilvl="0" w:tplc="EE746B94">
      <w:numFmt w:val="bullet"/>
      <w:lvlText w:val="-"/>
      <w:lvlJc w:val="left"/>
      <w:pPr>
        <w:tabs>
          <w:tab w:val="num" w:pos="1911"/>
        </w:tabs>
        <w:ind w:left="1911" w:hanging="360"/>
      </w:pPr>
      <w:rPr>
        <w:rFonts w:ascii="Trebuchet MS" w:eastAsia="Times New Roman" w:hAnsi="Trebuchet MS" w:cs="Times New Roman" w:hint="default"/>
      </w:rPr>
    </w:lvl>
    <w:lvl w:ilvl="1" w:tplc="040C0003">
      <w:start w:val="1"/>
      <w:numFmt w:val="bullet"/>
      <w:lvlText w:val="o"/>
      <w:lvlJc w:val="left"/>
      <w:pPr>
        <w:tabs>
          <w:tab w:val="num" w:pos="2631"/>
        </w:tabs>
        <w:ind w:left="2631" w:hanging="360"/>
      </w:pPr>
      <w:rPr>
        <w:rFonts w:ascii="Courier New" w:hAnsi="Courier New" w:cs="Courier New" w:hint="default"/>
      </w:rPr>
    </w:lvl>
    <w:lvl w:ilvl="2" w:tplc="040C0005">
      <w:start w:val="1"/>
      <w:numFmt w:val="bullet"/>
      <w:lvlText w:val=""/>
      <w:lvlJc w:val="left"/>
      <w:pPr>
        <w:tabs>
          <w:tab w:val="num" w:pos="3351"/>
        </w:tabs>
        <w:ind w:left="3351" w:hanging="360"/>
      </w:pPr>
      <w:rPr>
        <w:rFonts w:ascii="Wingdings" w:hAnsi="Wingdings" w:hint="default"/>
      </w:rPr>
    </w:lvl>
    <w:lvl w:ilvl="3" w:tplc="040C0001">
      <w:start w:val="1"/>
      <w:numFmt w:val="bullet"/>
      <w:lvlText w:val=""/>
      <w:lvlJc w:val="left"/>
      <w:pPr>
        <w:tabs>
          <w:tab w:val="num" w:pos="4071"/>
        </w:tabs>
        <w:ind w:left="4071" w:hanging="360"/>
      </w:pPr>
      <w:rPr>
        <w:rFonts w:ascii="Symbol" w:hAnsi="Symbol" w:hint="default"/>
      </w:rPr>
    </w:lvl>
    <w:lvl w:ilvl="4" w:tplc="040C0003">
      <w:start w:val="1"/>
      <w:numFmt w:val="bullet"/>
      <w:lvlText w:val="o"/>
      <w:lvlJc w:val="left"/>
      <w:pPr>
        <w:tabs>
          <w:tab w:val="num" w:pos="4791"/>
        </w:tabs>
        <w:ind w:left="4791" w:hanging="360"/>
      </w:pPr>
      <w:rPr>
        <w:rFonts w:ascii="Courier New" w:hAnsi="Courier New" w:cs="Courier New" w:hint="default"/>
      </w:rPr>
    </w:lvl>
    <w:lvl w:ilvl="5" w:tplc="040C0005">
      <w:start w:val="1"/>
      <w:numFmt w:val="bullet"/>
      <w:lvlText w:val=""/>
      <w:lvlJc w:val="left"/>
      <w:pPr>
        <w:tabs>
          <w:tab w:val="num" w:pos="5511"/>
        </w:tabs>
        <w:ind w:left="5511" w:hanging="360"/>
      </w:pPr>
      <w:rPr>
        <w:rFonts w:ascii="Wingdings" w:hAnsi="Wingdings" w:hint="default"/>
      </w:rPr>
    </w:lvl>
    <w:lvl w:ilvl="6" w:tplc="040C0001">
      <w:start w:val="1"/>
      <w:numFmt w:val="bullet"/>
      <w:lvlText w:val=""/>
      <w:lvlJc w:val="left"/>
      <w:pPr>
        <w:tabs>
          <w:tab w:val="num" w:pos="6231"/>
        </w:tabs>
        <w:ind w:left="6231" w:hanging="360"/>
      </w:pPr>
      <w:rPr>
        <w:rFonts w:ascii="Symbol" w:hAnsi="Symbol" w:hint="default"/>
      </w:rPr>
    </w:lvl>
    <w:lvl w:ilvl="7" w:tplc="040C0003">
      <w:start w:val="1"/>
      <w:numFmt w:val="bullet"/>
      <w:lvlText w:val="o"/>
      <w:lvlJc w:val="left"/>
      <w:pPr>
        <w:tabs>
          <w:tab w:val="num" w:pos="6951"/>
        </w:tabs>
        <w:ind w:left="6951" w:hanging="360"/>
      </w:pPr>
      <w:rPr>
        <w:rFonts w:ascii="Courier New" w:hAnsi="Courier New" w:cs="Courier New" w:hint="default"/>
      </w:rPr>
    </w:lvl>
    <w:lvl w:ilvl="8" w:tplc="040C0005">
      <w:start w:val="1"/>
      <w:numFmt w:val="bullet"/>
      <w:lvlText w:val=""/>
      <w:lvlJc w:val="left"/>
      <w:pPr>
        <w:tabs>
          <w:tab w:val="num" w:pos="7671"/>
        </w:tabs>
        <w:ind w:left="7671" w:hanging="360"/>
      </w:pPr>
      <w:rPr>
        <w:rFonts w:ascii="Wingdings" w:hAnsi="Wingdings" w:hint="default"/>
      </w:rPr>
    </w:lvl>
  </w:abstractNum>
  <w:abstractNum w:abstractNumId="4"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02A5ED5"/>
    <w:multiLevelType w:val="hybridMultilevel"/>
    <w:tmpl w:val="14484CC2"/>
    <w:lvl w:ilvl="0" w:tplc="78909C2E">
      <w:start w:val="3"/>
      <w:numFmt w:val="bullet"/>
      <w:lvlText w:val="-"/>
      <w:lvlJc w:val="left"/>
      <w:pPr>
        <w:ind w:left="720" w:hanging="360"/>
      </w:pPr>
      <w:rPr>
        <w:rFonts w:ascii="Futura Lt BT" w:eastAsia="Times New Roman" w:hAnsi="Futura Lt B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1775BE"/>
    <w:multiLevelType w:val="hybridMultilevel"/>
    <w:tmpl w:val="911C6E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2"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 w15:restartNumberingAfterBreak="0">
    <w:nsid w:val="58685E5C"/>
    <w:multiLevelType w:val="hybridMultilevel"/>
    <w:tmpl w:val="03B0EB0E"/>
    <w:lvl w:ilvl="0" w:tplc="040C000D">
      <w:start w:val="1"/>
      <w:numFmt w:val="bullet"/>
      <w:lvlText w:val=""/>
      <w:lvlJc w:val="left"/>
      <w:pPr>
        <w:ind w:left="1425" w:hanging="360"/>
      </w:pPr>
      <w:rPr>
        <w:rFonts w:ascii="Wingdings" w:hAnsi="Wingdings" w:hint="default"/>
      </w:rPr>
    </w:lvl>
    <w:lvl w:ilvl="1" w:tplc="FFFFFFFF">
      <w:start w:val="1"/>
      <w:numFmt w:val="bullet"/>
      <w:lvlText w:val="o"/>
      <w:lvlJc w:val="left"/>
      <w:pPr>
        <w:ind w:left="2145" w:hanging="360"/>
      </w:pPr>
      <w:rPr>
        <w:rFonts w:ascii="Courier New" w:hAnsi="Courier New" w:cs="Courier New" w:hint="default"/>
      </w:rPr>
    </w:lvl>
    <w:lvl w:ilvl="2" w:tplc="FFFFFFFF">
      <w:start w:val="1"/>
      <w:numFmt w:val="bullet"/>
      <w:lvlText w:val=""/>
      <w:lvlJc w:val="left"/>
      <w:pPr>
        <w:ind w:left="2865" w:hanging="360"/>
      </w:pPr>
      <w:rPr>
        <w:rFonts w:ascii="Wingdings" w:hAnsi="Wingdings" w:hint="default"/>
      </w:rPr>
    </w:lvl>
    <w:lvl w:ilvl="3" w:tplc="FFFFFFFF">
      <w:start w:val="1"/>
      <w:numFmt w:val="bullet"/>
      <w:lvlText w:val=""/>
      <w:lvlJc w:val="left"/>
      <w:pPr>
        <w:ind w:left="3585" w:hanging="360"/>
      </w:pPr>
      <w:rPr>
        <w:rFonts w:ascii="Symbol" w:hAnsi="Symbol" w:hint="default"/>
      </w:rPr>
    </w:lvl>
    <w:lvl w:ilvl="4" w:tplc="FFFFFFFF">
      <w:start w:val="1"/>
      <w:numFmt w:val="bullet"/>
      <w:lvlText w:val="o"/>
      <w:lvlJc w:val="left"/>
      <w:pPr>
        <w:ind w:left="4305" w:hanging="360"/>
      </w:pPr>
      <w:rPr>
        <w:rFonts w:ascii="Courier New" w:hAnsi="Courier New" w:cs="Courier New" w:hint="default"/>
      </w:rPr>
    </w:lvl>
    <w:lvl w:ilvl="5" w:tplc="FFFFFFFF">
      <w:start w:val="1"/>
      <w:numFmt w:val="bullet"/>
      <w:lvlText w:val=""/>
      <w:lvlJc w:val="left"/>
      <w:pPr>
        <w:ind w:left="5025" w:hanging="360"/>
      </w:pPr>
      <w:rPr>
        <w:rFonts w:ascii="Wingdings" w:hAnsi="Wingdings" w:hint="default"/>
      </w:rPr>
    </w:lvl>
    <w:lvl w:ilvl="6" w:tplc="FFFFFFFF">
      <w:start w:val="1"/>
      <w:numFmt w:val="bullet"/>
      <w:lvlText w:val=""/>
      <w:lvlJc w:val="left"/>
      <w:pPr>
        <w:ind w:left="5745" w:hanging="360"/>
      </w:pPr>
      <w:rPr>
        <w:rFonts w:ascii="Symbol" w:hAnsi="Symbol" w:hint="default"/>
      </w:rPr>
    </w:lvl>
    <w:lvl w:ilvl="7" w:tplc="FFFFFFFF">
      <w:start w:val="1"/>
      <w:numFmt w:val="bullet"/>
      <w:lvlText w:val="o"/>
      <w:lvlJc w:val="left"/>
      <w:pPr>
        <w:ind w:left="6465" w:hanging="360"/>
      </w:pPr>
      <w:rPr>
        <w:rFonts w:ascii="Courier New" w:hAnsi="Courier New" w:cs="Courier New" w:hint="default"/>
      </w:rPr>
    </w:lvl>
    <w:lvl w:ilvl="8" w:tplc="FFFFFFFF">
      <w:start w:val="1"/>
      <w:numFmt w:val="bullet"/>
      <w:lvlText w:val=""/>
      <w:lvlJc w:val="left"/>
      <w:pPr>
        <w:ind w:left="7185" w:hanging="360"/>
      </w:pPr>
      <w:rPr>
        <w:rFonts w:ascii="Wingdings" w:hAnsi="Wingdings" w:hint="default"/>
      </w:rPr>
    </w:lvl>
  </w:abstractNum>
  <w:abstractNum w:abstractNumId="15"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7"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8"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9"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5"/>
  </w:num>
  <w:num w:numId="2" w16cid:durableId="1106535708">
    <w:abstractNumId w:val="6"/>
  </w:num>
  <w:num w:numId="3" w16cid:durableId="1073619442">
    <w:abstractNumId w:val="15"/>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12"/>
  </w:num>
  <w:num w:numId="10" w16cid:durableId="838279436">
    <w:abstractNumId w:val="12"/>
  </w:num>
  <w:num w:numId="11" w16cid:durableId="506410040">
    <w:abstractNumId w:val="12"/>
  </w:num>
  <w:num w:numId="12" w16cid:durableId="436028929">
    <w:abstractNumId w:val="7"/>
  </w:num>
  <w:num w:numId="13" w16cid:durableId="1854800614">
    <w:abstractNumId w:val="7"/>
  </w:num>
  <w:num w:numId="14" w16cid:durableId="677538179">
    <w:abstractNumId w:val="7"/>
  </w:num>
  <w:num w:numId="15" w16cid:durableId="1235238809">
    <w:abstractNumId w:val="12"/>
  </w:num>
  <w:num w:numId="16" w16cid:durableId="782845502">
    <w:abstractNumId w:val="16"/>
  </w:num>
  <w:num w:numId="17" w16cid:durableId="154927924">
    <w:abstractNumId w:val="16"/>
  </w:num>
  <w:num w:numId="18" w16cid:durableId="164053751">
    <w:abstractNumId w:val="10"/>
  </w:num>
  <w:num w:numId="19" w16cid:durableId="139689013">
    <w:abstractNumId w:val="10"/>
  </w:num>
  <w:num w:numId="20" w16cid:durableId="198318137">
    <w:abstractNumId w:val="10"/>
  </w:num>
  <w:num w:numId="21" w16cid:durableId="856236649">
    <w:abstractNumId w:val="13"/>
  </w:num>
  <w:num w:numId="22" w16cid:durableId="585849693">
    <w:abstractNumId w:val="13"/>
  </w:num>
  <w:num w:numId="23" w16cid:durableId="862015689">
    <w:abstractNumId w:val="13"/>
  </w:num>
  <w:num w:numId="24" w16cid:durableId="1645237384">
    <w:abstractNumId w:val="16"/>
  </w:num>
  <w:num w:numId="25" w16cid:durableId="987830828">
    <w:abstractNumId w:val="11"/>
  </w:num>
  <w:num w:numId="26" w16cid:durableId="234365609">
    <w:abstractNumId w:val="11"/>
  </w:num>
  <w:num w:numId="27" w16cid:durableId="1663006756">
    <w:abstractNumId w:val="11"/>
  </w:num>
  <w:num w:numId="28" w16cid:durableId="1255281506">
    <w:abstractNumId w:val="16"/>
  </w:num>
  <w:num w:numId="29" w16cid:durableId="1703508352">
    <w:abstractNumId w:val="16"/>
  </w:num>
  <w:num w:numId="30" w16cid:durableId="737020505">
    <w:abstractNumId w:val="18"/>
  </w:num>
  <w:num w:numId="31" w16cid:durableId="233395468">
    <w:abstractNumId w:val="18"/>
  </w:num>
  <w:num w:numId="32" w16cid:durableId="399715206">
    <w:abstractNumId w:val="19"/>
  </w:num>
  <w:num w:numId="33" w16cid:durableId="523859992">
    <w:abstractNumId w:val="19"/>
  </w:num>
  <w:num w:numId="34" w16cid:durableId="1020205747">
    <w:abstractNumId w:val="16"/>
  </w:num>
  <w:num w:numId="35" w16cid:durableId="1034693087">
    <w:abstractNumId w:val="19"/>
  </w:num>
  <w:num w:numId="36" w16cid:durableId="618802110">
    <w:abstractNumId w:val="4"/>
  </w:num>
  <w:num w:numId="37" w16cid:durableId="1378164485">
    <w:abstractNumId w:val="4"/>
  </w:num>
  <w:num w:numId="38" w16cid:durableId="820922937">
    <w:abstractNumId w:val="4"/>
  </w:num>
  <w:num w:numId="39" w16cid:durableId="186872535">
    <w:abstractNumId w:val="0"/>
  </w:num>
  <w:num w:numId="40" w16cid:durableId="1680813447">
    <w:abstractNumId w:val="0"/>
  </w:num>
  <w:num w:numId="41" w16cid:durableId="986741636">
    <w:abstractNumId w:val="16"/>
  </w:num>
  <w:num w:numId="42" w16cid:durableId="892497978">
    <w:abstractNumId w:val="19"/>
  </w:num>
  <w:num w:numId="43" w16cid:durableId="1223247558">
    <w:abstractNumId w:val="19"/>
  </w:num>
  <w:num w:numId="44" w16cid:durableId="1417749041">
    <w:abstractNumId w:val="17"/>
  </w:num>
  <w:num w:numId="45" w16cid:durableId="701174222">
    <w:abstractNumId w:val="9"/>
  </w:num>
  <w:num w:numId="46" w16cid:durableId="120269747">
    <w:abstractNumId w:val="3"/>
  </w:num>
  <w:num w:numId="47" w16cid:durableId="128784260">
    <w:abstractNumId w:val="14"/>
  </w:num>
  <w:num w:numId="48" w16cid:durableId="1395661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81295"/>
    <w:rsid w:val="000E7C33"/>
    <w:rsid w:val="00105AFF"/>
    <w:rsid w:val="00125C65"/>
    <w:rsid w:val="001669F9"/>
    <w:rsid w:val="001926DB"/>
    <w:rsid w:val="001B534D"/>
    <w:rsid w:val="001C4514"/>
    <w:rsid w:val="00206EEA"/>
    <w:rsid w:val="002711A2"/>
    <w:rsid w:val="002B76CC"/>
    <w:rsid w:val="002D7583"/>
    <w:rsid w:val="00317B56"/>
    <w:rsid w:val="003279A1"/>
    <w:rsid w:val="00377B79"/>
    <w:rsid w:val="003A1934"/>
    <w:rsid w:val="003C6816"/>
    <w:rsid w:val="00450D3D"/>
    <w:rsid w:val="004570E9"/>
    <w:rsid w:val="00480007"/>
    <w:rsid w:val="004B1540"/>
    <w:rsid w:val="004B4373"/>
    <w:rsid w:val="004E5A18"/>
    <w:rsid w:val="005005FC"/>
    <w:rsid w:val="00540B02"/>
    <w:rsid w:val="00564701"/>
    <w:rsid w:val="00585C4B"/>
    <w:rsid w:val="0059010D"/>
    <w:rsid w:val="005B377F"/>
    <w:rsid w:val="005F236B"/>
    <w:rsid w:val="0060340A"/>
    <w:rsid w:val="00635097"/>
    <w:rsid w:val="00636D17"/>
    <w:rsid w:val="0064714D"/>
    <w:rsid w:val="006705D3"/>
    <w:rsid w:val="0067155D"/>
    <w:rsid w:val="00676F83"/>
    <w:rsid w:val="006B32ED"/>
    <w:rsid w:val="006D6C24"/>
    <w:rsid w:val="007050EA"/>
    <w:rsid w:val="00725006"/>
    <w:rsid w:val="007469DE"/>
    <w:rsid w:val="007570A0"/>
    <w:rsid w:val="007A3647"/>
    <w:rsid w:val="007D0D83"/>
    <w:rsid w:val="007D26E6"/>
    <w:rsid w:val="007D67B5"/>
    <w:rsid w:val="007F0022"/>
    <w:rsid w:val="0084718F"/>
    <w:rsid w:val="00866E16"/>
    <w:rsid w:val="00871E79"/>
    <w:rsid w:val="00885125"/>
    <w:rsid w:val="00887357"/>
    <w:rsid w:val="008A38D5"/>
    <w:rsid w:val="00904736"/>
    <w:rsid w:val="0090744B"/>
    <w:rsid w:val="009303D2"/>
    <w:rsid w:val="00936190"/>
    <w:rsid w:val="009604E5"/>
    <w:rsid w:val="009748F6"/>
    <w:rsid w:val="009931D3"/>
    <w:rsid w:val="009B1466"/>
    <w:rsid w:val="009B4996"/>
    <w:rsid w:val="009F1679"/>
    <w:rsid w:val="00A25981"/>
    <w:rsid w:val="00A27A17"/>
    <w:rsid w:val="00A60065"/>
    <w:rsid w:val="00A95F5E"/>
    <w:rsid w:val="00AA4E9D"/>
    <w:rsid w:val="00AB2448"/>
    <w:rsid w:val="00AB2A61"/>
    <w:rsid w:val="00AD0EDF"/>
    <w:rsid w:val="00AE32BF"/>
    <w:rsid w:val="00B05626"/>
    <w:rsid w:val="00B10DB6"/>
    <w:rsid w:val="00B1794D"/>
    <w:rsid w:val="00B47DBA"/>
    <w:rsid w:val="00B53E8E"/>
    <w:rsid w:val="00B56B52"/>
    <w:rsid w:val="00B61EA9"/>
    <w:rsid w:val="00B65356"/>
    <w:rsid w:val="00B72CEF"/>
    <w:rsid w:val="00BD6968"/>
    <w:rsid w:val="00BF2F6D"/>
    <w:rsid w:val="00C01030"/>
    <w:rsid w:val="00C310C4"/>
    <w:rsid w:val="00C50356"/>
    <w:rsid w:val="00CA5CA9"/>
    <w:rsid w:val="00CE13BC"/>
    <w:rsid w:val="00CE4FA4"/>
    <w:rsid w:val="00D22837"/>
    <w:rsid w:val="00D503D9"/>
    <w:rsid w:val="00D52DC1"/>
    <w:rsid w:val="00D54D71"/>
    <w:rsid w:val="00D63215"/>
    <w:rsid w:val="00D75349"/>
    <w:rsid w:val="00D93D98"/>
    <w:rsid w:val="00DA0141"/>
    <w:rsid w:val="00DB3D06"/>
    <w:rsid w:val="00DC12BF"/>
    <w:rsid w:val="00DC6C20"/>
    <w:rsid w:val="00DE0CD0"/>
    <w:rsid w:val="00DF3BCA"/>
    <w:rsid w:val="00E30A57"/>
    <w:rsid w:val="00E33DCA"/>
    <w:rsid w:val="00E64D5E"/>
    <w:rsid w:val="00EA5B1A"/>
    <w:rsid w:val="00EA738A"/>
    <w:rsid w:val="00EB7322"/>
    <w:rsid w:val="00EB7D80"/>
    <w:rsid w:val="00EE3A45"/>
    <w:rsid w:val="00EF0214"/>
    <w:rsid w:val="00EF508D"/>
    <w:rsid w:val="00F31E8B"/>
    <w:rsid w:val="00F3736C"/>
    <w:rsid w:val="00F37CEE"/>
    <w:rsid w:val="00F5224B"/>
    <w:rsid w:val="00F62075"/>
    <w:rsid w:val="00FB0282"/>
    <w:rsid w:val="00FD623B"/>
    <w:rsid w:val="00FE48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1193</Words>
  <Characters>6562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Sophie PETIT - CDG - Maison des Communes de la Vendée</cp:lastModifiedBy>
  <cp:revision>4</cp:revision>
  <cp:lastPrinted>2022-04-05T11:08:00Z</cp:lastPrinted>
  <dcterms:created xsi:type="dcterms:W3CDTF">2026-02-05T10:58:00Z</dcterms:created>
  <dcterms:modified xsi:type="dcterms:W3CDTF">2026-04-23T09:42:00Z</dcterms:modified>
</cp:coreProperties>
</file>