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B727" w14:textId="77777777" w:rsidR="00D16C04" w:rsidRPr="00B40334" w:rsidRDefault="00D16C04" w:rsidP="00B40334">
      <w:pPr>
        <w:jc w:val="left"/>
        <w:rPr>
          <w:rFonts w:eastAsia="Calibri"/>
          <w:color w:val="000000" w:themeColor="text1"/>
          <w:szCs w:val="22"/>
          <w:lang w:eastAsia="en-US"/>
        </w:rPr>
      </w:pPr>
    </w:p>
    <w:p w14:paraId="1E1E431D" w14:textId="77777777" w:rsidR="00D16C04" w:rsidRPr="00B40334" w:rsidRDefault="00D16C04" w:rsidP="00B40334">
      <w:pPr>
        <w:jc w:val="left"/>
        <w:rPr>
          <w:rFonts w:eastAsia="Calibri"/>
          <w:color w:val="000000" w:themeColor="text1"/>
          <w:szCs w:val="22"/>
          <w:lang w:eastAsia="en-US"/>
        </w:rPr>
      </w:pPr>
    </w:p>
    <w:p w14:paraId="0A017167" w14:textId="77777777" w:rsidR="00D16C04" w:rsidRPr="00B40334" w:rsidRDefault="00D16C04" w:rsidP="00B40334">
      <w:pPr>
        <w:jc w:val="left"/>
        <w:rPr>
          <w:rFonts w:eastAsia="Calibri"/>
          <w:color w:val="000000" w:themeColor="text1"/>
          <w:szCs w:val="22"/>
          <w:lang w:eastAsia="en-US"/>
        </w:rPr>
      </w:pPr>
    </w:p>
    <w:p w14:paraId="746822EE" w14:textId="77777777" w:rsidR="00D16C04" w:rsidRPr="00B40334" w:rsidRDefault="00D16C04" w:rsidP="00B40334">
      <w:pPr>
        <w:jc w:val="left"/>
        <w:rPr>
          <w:rFonts w:eastAsia="Calibri"/>
          <w:color w:val="000000" w:themeColor="text1"/>
          <w:szCs w:val="22"/>
          <w:lang w:eastAsia="en-US"/>
        </w:rPr>
      </w:pPr>
    </w:p>
    <w:p w14:paraId="5A10EC3C" w14:textId="77777777" w:rsidR="00D371F9" w:rsidRPr="00B40334" w:rsidRDefault="00D371F9" w:rsidP="00B40334">
      <w:pPr>
        <w:jc w:val="left"/>
        <w:rPr>
          <w:rFonts w:eastAsia="Calibri"/>
          <w:color w:val="000000" w:themeColor="text1"/>
          <w:szCs w:val="22"/>
          <w:lang w:eastAsia="en-US"/>
        </w:rPr>
      </w:pPr>
    </w:p>
    <w:p w14:paraId="5643A9AA" w14:textId="77777777" w:rsidR="00D371F9" w:rsidRPr="00B40334" w:rsidRDefault="00D371F9" w:rsidP="00B40334">
      <w:pPr>
        <w:jc w:val="center"/>
        <w:outlineLvl w:val="0"/>
        <w:rPr>
          <w:b/>
          <w:noProof/>
          <w:color w:val="000000" w:themeColor="text1"/>
          <w:szCs w:val="22"/>
        </w:rPr>
      </w:pPr>
    </w:p>
    <w:p w14:paraId="590829F1" w14:textId="2B5EDACF" w:rsidR="00FB0D0E" w:rsidRPr="00046B75" w:rsidRDefault="00D371F9" w:rsidP="00B40334">
      <w:pPr>
        <w:pBdr>
          <w:top w:val="single" w:sz="12" w:space="1" w:color="auto"/>
          <w:bottom w:val="dashSmallGap" w:sz="4" w:space="1" w:color="auto"/>
        </w:pBdr>
        <w:ind w:right="14"/>
        <w:jc w:val="center"/>
        <w:rPr>
          <w:rFonts w:ascii="Segoe UI Symbol" w:hAnsi="Segoe UI Symbol"/>
          <w:b/>
          <w:color w:val="000000" w:themeColor="text1"/>
          <w:szCs w:val="22"/>
        </w:rPr>
      </w:pPr>
      <w:r w:rsidRPr="00046B75">
        <w:rPr>
          <w:rFonts w:ascii="Futura Md BT" w:hAnsi="Futura Md BT"/>
          <w:b/>
          <w:color w:val="000000" w:themeColor="text1"/>
          <w:szCs w:val="22"/>
        </w:rPr>
        <w:t>CONVENTION</w:t>
      </w:r>
      <w:r w:rsidR="009E2D1D" w:rsidRPr="00046B75">
        <w:rPr>
          <w:rFonts w:ascii="Futura Md BT" w:hAnsi="Futura Md BT"/>
          <w:b/>
          <w:color w:val="000000" w:themeColor="text1"/>
          <w:szCs w:val="22"/>
        </w:rPr>
        <w:t xml:space="preserve"> </w:t>
      </w:r>
      <w:r w:rsidR="00FB0D0E" w:rsidRPr="00046B75">
        <w:rPr>
          <w:rFonts w:ascii="Futura Md BT" w:hAnsi="Futura Md BT"/>
          <w:b/>
          <w:color w:val="000000" w:themeColor="text1"/>
          <w:szCs w:val="22"/>
        </w:rPr>
        <w:t>D’ADHÉSION</w:t>
      </w:r>
      <w:r w:rsidRPr="00046B75">
        <w:rPr>
          <w:rFonts w:ascii="Futura Md BT" w:hAnsi="Futura Md BT"/>
          <w:b/>
          <w:color w:val="000000" w:themeColor="text1"/>
          <w:szCs w:val="22"/>
        </w:rPr>
        <w:t xml:space="preserve"> </w:t>
      </w:r>
      <w:r w:rsidR="00FB0D0E" w:rsidRPr="00046B75">
        <w:rPr>
          <w:rFonts w:ascii="Futura Md BT" w:hAnsi="Futura Md BT"/>
          <w:b/>
          <w:color w:val="000000" w:themeColor="text1"/>
          <w:szCs w:val="22"/>
        </w:rPr>
        <w:t>AU SERVICE DE MÉDECINE DU TRAVAIL</w:t>
      </w:r>
    </w:p>
    <w:p w14:paraId="78F20309" w14:textId="77777777" w:rsidR="00046B75" w:rsidRDefault="00FB0D0E" w:rsidP="00B40334">
      <w:pPr>
        <w:pBdr>
          <w:top w:val="single" w:sz="12" w:space="1" w:color="auto"/>
          <w:bottom w:val="dashSmallGap" w:sz="4" w:space="1" w:color="auto"/>
        </w:pBdr>
        <w:ind w:right="14"/>
        <w:jc w:val="center"/>
        <w:rPr>
          <w:rFonts w:ascii="Futura Md BT" w:hAnsi="Futura Md BT"/>
          <w:b/>
          <w:color w:val="000000" w:themeColor="text1"/>
          <w:szCs w:val="22"/>
        </w:rPr>
      </w:pPr>
      <w:r w:rsidRPr="00046B75">
        <w:rPr>
          <w:rFonts w:ascii="Futura Md BT" w:hAnsi="Futura Md BT"/>
          <w:b/>
          <w:color w:val="000000" w:themeColor="text1"/>
          <w:szCs w:val="22"/>
        </w:rPr>
        <w:t>DU</w:t>
      </w:r>
      <w:r w:rsidR="00D371F9" w:rsidRPr="00046B75">
        <w:rPr>
          <w:rFonts w:ascii="Futura Md BT" w:hAnsi="Futura Md BT"/>
          <w:b/>
          <w:color w:val="000000" w:themeColor="text1"/>
          <w:szCs w:val="22"/>
        </w:rPr>
        <w:t xml:space="preserve"> CENTRE DE GESTION DE LA FONCTION PUBLIQUE </w:t>
      </w:r>
      <w:r w:rsidR="00DD6636" w:rsidRPr="00046B75">
        <w:rPr>
          <w:rFonts w:ascii="Futura Md BT" w:hAnsi="Futura Md BT"/>
          <w:b/>
          <w:color w:val="000000" w:themeColor="text1"/>
          <w:szCs w:val="22"/>
        </w:rPr>
        <w:t>TERRITORIALE</w:t>
      </w:r>
    </w:p>
    <w:p w14:paraId="6F5D6AB5" w14:textId="776B69CD" w:rsidR="009E2D1D" w:rsidRPr="00046B75" w:rsidRDefault="00D371F9" w:rsidP="00B40334">
      <w:pPr>
        <w:pBdr>
          <w:top w:val="single" w:sz="12" w:space="1" w:color="auto"/>
          <w:bottom w:val="dashSmallGap" w:sz="4" w:space="1" w:color="auto"/>
        </w:pBdr>
        <w:ind w:right="14"/>
        <w:jc w:val="center"/>
        <w:rPr>
          <w:rFonts w:ascii="Futura Md BT" w:hAnsi="Futura Md BT"/>
          <w:b/>
          <w:color w:val="000000" w:themeColor="text1"/>
          <w:szCs w:val="22"/>
        </w:rPr>
      </w:pPr>
      <w:r w:rsidRPr="00046B75">
        <w:rPr>
          <w:rFonts w:ascii="Futura Md BT" w:hAnsi="Futura Md BT"/>
          <w:b/>
          <w:color w:val="000000" w:themeColor="text1"/>
          <w:szCs w:val="22"/>
        </w:rPr>
        <w:t>DE L</w:t>
      </w:r>
      <w:r w:rsidR="00DD6636" w:rsidRPr="00046B75">
        <w:rPr>
          <w:rFonts w:ascii="Futura Md BT" w:hAnsi="Futura Md BT"/>
          <w:b/>
          <w:color w:val="000000" w:themeColor="text1"/>
          <w:szCs w:val="22"/>
        </w:rPr>
        <w:t>A</w:t>
      </w:r>
      <w:r w:rsidRPr="00046B75">
        <w:rPr>
          <w:rFonts w:ascii="Futura Md BT" w:hAnsi="Futura Md BT"/>
          <w:b/>
          <w:color w:val="000000" w:themeColor="text1"/>
          <w:szCs w:val="22"/>
        </w:rPr>
        <w:t xml:space="preserve"> VEND</w:t>
      </w:r>
      <w:r w:rsidR="009E2D1D" w:rsidRPr="00046B75">
        <w:rPr>
          <w:rFonts w:ascii="Futura Md BT" w:hAnsi="Futura Md BT"/>
          <w:b/>
          <w:color w:val="000000" w:themeColor="text1"/>
          <w:szCs w:val="22"/>
        </w:rPr>
        <w:t>É</w:t>
      </w:r>
      <w:r w:rsidRPr="00046B75">
        <w:rPr>
          <w:rFonts w:ascii="Futura Md BT" w:hAnsi="Futura Md BT"/>
          <w:b/>
          <w:color w:val="000000" w:themeColor="text1"/>
          <w:szCs w:val="22"/>
        </w:rPr>
        <w:t>E</w:t>
      </w:r>
    </w:p>
    <w:p w14:paraId="29DB773D" w14:textId="77777777" w:rsidR="00D16C04" w:rsidRPr="00B40334" w:rsidRDefault="00D16C04" w:rsidP="00B40334">
      <w:pPr>
        <w:rPr>
          <w:rFonts w:eastAsia="Calibri"/>
          <w:color w:val="000000" w:themeColor="text1"/>
          <w:szCs w:val="22"/>
          <w:lang w:eastAsia="en-US"/>
        </w:rPr>
      </w:pPr>
    </w:p>
    <w:p w14:paraId="637A2A89" w14:textId="77777777" w:rsidR="00D16C04" w:rsidRPr="00B40334" w:rsidRDefault="00D16C04" w:rsidP="00B40334">
      <w:pPr>
        <w:jc w:val="left"/>
        <w:rPr>
          <w:rFonts w:eastAsia="Calibri" w:cs="Tahoma"/>
          <w:color w:val="000000" w:themeColor="text1"/>
          <w:szCs w:val="22"/>
          <w:u w:val="single"/>
          <w:lang w:eastAsia="en-US"/>
        </w:rPr>
      </w:pPr>
      <w:r w:rsidRPr="00B40334">
        <w:rPr>
          <w:rFonts w:eastAsia="Calibri" w:cs="Tahoma"/>
          <w:color w:val="000000" w:themeColor="text1"/>
          <w:szCs w:val="22"/>
          <w:u w:val="single"/>
          <w:lang w:eastAsia="en-US"/>
        </w:rPr>
        <w:t>ENTRE</w:t>
      </w:r>
      <w:r w:rsidRPr="00B40334">
        <w:rPr>
          <w:rFonts w:eastAsia="Calibri" w:cs="Tahoma"/>
          <w:color w:val="000000" w:themeColor="text1"/>
          <w:szCs w:val="22"/>
          <w:lang w:eastAsia="en-US"/>
        </w:rPr>
        <w:t xml:space="preserve"> :</w:t>
      </w:r>
    </w:p>
    <w:p w14:paraId="60BEBFA1" w14:textId="77777777" w:rsidR="00D16C04" w:rsidRPr="00B40334" w:rsidRDefault="00D16C04" w:rsidP="00B40334">
      <w:pPr>
        <w:jc w:val="left"/>
        <w:rPr>
          <w:rFonts w:eastAsia="Calibri" w:cs="Tahoma"/>
          <w:bCs/>
          <w:color w:val="000000" w:themeColor="text1"/>
          <w:szCs w:val="22"/>
          <w:lang w:eastAsia="en-US"/>
        </w:rPr>
      </w:pPr>
    </w:p>
    <w:p w14:paraId="10CA78FB" w14:textId="77777777" w:rsidR="00341F39" w:rsidRPr="00341F39" w:rsidRDefault="00341F39" w:rsidP="00341F39">
      <w:pPr>
        <w:rPr>
          <w:rFonts w:eastAsia="Calibri" w:cs="Tahoma"/>
          <w:bCs/>
          <w:color w:val="000000" w:themeColor="text1"/>
          <w:szCs w:val="22"/>
          <w:lang w:eastAsia="en-US"/>
        </w:rPr>
      </w:pPr>
      <w:r w:rsidRPr="00341F39">
        <w:rPr>
          <w:rFonts w:eastAsia="Calibri" w:cs="Tahoma"/>
          <w:bCs/>
          <w:color w:val="000000" w:themeColor="text1"/>
          <w:szCs w:val="22"/>
          <w:lang w:eastAsia="en-US"/>
        </w:rPr>
        <w:t>Le Centre de Gestion de la Fonction Publique Territoriale de la Vendée, 65 rue Kepler, CS 60239, 85000 LA ROCHE-SUR-YON (SIRET : 288 500 028 00023),</w:t>
      </w:r>
    </w:p>
    <w:p w14:paraId="428FE177" w14:textId="63B975D2" w:rsidR="00341F39" w:rsidRPr="00341F39" w:rsidRDefault="00341F39" w:rsidP="00341F39">
      <w:pPr>
        <w:rPr>
          <w:rFonts w:eastAsia="Calibri" w:cs="Tahoma"/>
          <w:bCs/>
          <w:color w:val="000000" w:themeColor="text1"/>
          <w:szCs w:val="22"/>
          <w:lang w:eastAsia="en-US"/>
        </w:rPr>
      </w:pPr>
      <w:r w:rsidRPr="00341F39">
        <w:rPr>
          <w:rFonts w:eastAsia="Calibri" w:cs="Tahoma"/>
          <w:bCs/>
          <w:color w:val="000000" w:themeColor="text1"/>
          <w:szCs w:val="22"/>
          <w:lang w:eastAsia="en-US"/>
        </w:rPr>
        <w:t xml:space="preserve">Représenté par son Président, Monsieur Eric HERVOUET, dûment habilité par délibération du Conseil </w:t>
      </w:r>
      <w:r w:rsidRPr="00DE18A5">
        <w:rPr>
          <w:rFonts w:eastAsia="Calibri" w:cs="Tahoma"/>
          <w:bCs/>
          <w:color w:val="000000" w:themeColor="text1"/>
          <w:szCs w:val="22"/>
          <w:lang w:eastAsia="en-US"/>
        </w:rPr>
        <w:t>d’administration</w:t>
      </w:r>
      <w:r w:rsidR="00E27127" w:rsidRPr="00DE18A5">
        <w:rPr>
          <w:rFonts w:eastAsia="Calibri" w:cs="Tahoma"/>
          <w:bCs/>
          <w:color w:val="000000" w:themeColor="text1"/>
          <w:szCs w:val="22"/>
          <w:lang w:eastAsia="en-US"/>
        </w:rPr>
        <w:t xml:space="preserve"> n° 20260427-</w:t>
      </w:r>
      <w:r w:rsidR="00DE18A5" w:rsidRPr="00DE18A5">
        <w:rPr>
          <w:rFonts w:eastAsia="Calibri" w:cs="Tahoma"/>
          <w:bCs/>
          <w:color w:val="000000" w:themeColor="text1"/>
          <w:szCs w:val="22"/>
          <w:lang w:eastAsia="en-US"/>
        </w:rPr>
        <w:t>13</w:t>
      </w:r>
      <w:r w:rsidRPr="00341F39">
        <w:rPr>
          <w:rFonts w:eastAsia="Calibri" w:cs="Tahoma"/>
          <w:bCs/>
          <w:color w:val="000000" w:themeColor="text1"/>
          <w:szCs w:val="22"/>
          <w:lang w:eastAsia="en-US"/>
        </w:rPr>
        <w:t xml:space="preserve"> en date du</w:t>
      </w:r>
      <w:r w:rsidR="00FB0D0E">
        <w:rPr>
          <w:rFonts w:eastAsia="Calibri" w:cs="Tahoma"/>
          <w:bCs/>
          <w:color w:val="000000" w:themeColor="text1"/>
          <w:szCs w:val="22"/>
          <w:lang w:eastAsia="en-US"/>
        </w:rPr>
        <w:t xml:space="preserve"> 27 avril 2026,</w:t>
      </w:r>
    </w:p>
    <w:p w14:paraId="24C9797C" w14:textId="77777777" w:rsidR="00341F39" w:rsidRPr="00341F39" w:rsidRDefault="00341F39" w:rsidP="00341F39">
      <w:pPr>
        <w:rPr>
          <w:rFonts w:eastAsia="Calibri" w:cs="Tahoma"/>
          <w:bCs/>
          <w:i/>
          <w:iCs/>
          <w:color w:val="000000" w:themeColor="text1"/>
          <w:szCs w:val="22"/>
          <w:lang w:eastAsia="en-US"/>
        </w:rPr>
      </w:pPr>
      <w:r w:rsidRPr="00341F39">
        <w:rPr>
          <w:rFonts w:eastAsia="Calibri" w:cs="Tahoma"/>
          <w:bCs/>
          <w:i/>
          <w:iCs/>
          <w:color w:val="000000" w:themeColor="text1"/>
          <w:szCs w:val="22"/>
          <w:lang w:eastAsia="en-US"/>
        </w:rPr>
        <w:t>Ci-après désigné le Centre de Gestion,</w:t>
      </w:r>
    </w:p>
    <w:p w14:paraId="6046490F" w14:textId="77777777" w:rsidR="00D16C04" w:rsidRPr="00B40334" w:rsidRDefault="00D16C04" w:rsidP="00B40334">
      <w:pPr>
        <w:rPr>
          <w:rFonts w:eastAsia="Calibri"/>
          <w:lang w:eastAsia="en-US"/>
        </w:rPr>
      </w:pPr>
    </w:p>
    <w:p w14:paraId="036DBB70" w14:textId="77777777" w:rsidR="00D16C04" w:rsidRPr="00B40334" w:rsidRDefault="00D16C04" w:rsidP="00B40334">
      <w:pPr>
        <w:rPr>
          <w:rFonts w:eastAsia="Calibri"/>
          <w:lang w:eastAsia="en-US"/>
        </w:rPr>
      </w:pPr>
    </w:p>
    <w:p w14:paraId="23BC7C40" w14:textId="77777777" w:rsidR="00D16C04" w:rsidRPr="00B40334" w:rsidRDefault="00D16C04" w:rsidP="00B40334">
      <w:pPr>
        <w:rPr>
          <w:rFonts w:eastAsia="Calibri" w:cs="Tahoma"/>
          <w:color w:val="000000" w:themeColor="text1"/>
          <w:szCs w:val="22"/>
          <w:u w:val="single"/>
          <w:lang w:eastAsia="en-US"/>
        </w:rPr>
      </w:pPr>
      <w:r w:rsidRPr="00B40334">
        <w:rPr>
          <w:rFonts w:eastAsia="Calibri" w:cs="Tahoma"/>
          <w:color w:val="000000" w:themeColor="text1"/>
          <w:szCs w:val="22"/>
          <w:u w:val="single"/>
          <w:lang w:eastAsia="en-US"/>
        </w:rPr>
        <w:t>ET</w:t>
      </w:r>
      <w:r w:rsidRPr="00B40334">
        <w:rPr>
          <w:rFonts w:eastAsia="Calibri" w:cs="Tahoma"/>
          <w:color w:val="000000" w:themeColor="text1"/>
          <w:szCs w:val="22"/>
          <w:lang w:eastAsia="en-US"/>
        </w:rPr>
        <w:t xml:space="preserve"> :</w:t>
      </w:r>
    </w:p>
    <w:p w14:paraId="10F75E72" w14:textId="77777777" w:rsidR="00D16C04" w:rsidRPr="00B40334" w:rsidRDefault="00D16C04" w:rsidP="00B40334">
      <w:pPr>
        <w:rPr>
          <w:rFonts w:eastAsia="Calibri"/>
          <w:lang w:eastAsia="en-US"/>
        </w:rPr>
      </w:pPr>
    </w:p>
    <w:p w14:paraId="7CEF01EB" w14:textId="77777777" w:rsidR="00341F39" w:rsidRPr="00D53CDC" w:rsidRDefault="00000000" w:rsidP="00341F39">
      <w:pPr>
        <w:contextualSpacing/>
      </w:pPr>
      <w:sdt>
        <w:sdtPr>
          <w:alias w:val="Nom de la collectivité ou de l'établissement"/>
          <w:tag w:val="Nom de la collectivité ou de l'établissement"/>
          <w:id w:val="-266547522"/>
          <w:placeholder>
            <w:docPart w:val="EDA8E7411C164935AAE2ACA93FE12495"/>
          </w:placeholder>
          <w:showingPlcHdr/>
        </w:sdtPr>
        <w:sdtContent>
          <w:r w:rsidR="00341F39" w:rsidRPr="00D53CDC">
            <w:rPr>
              <w:rStyle w:val="Textedelespacerserv"/>
              <w:rFonts w:eastAsiaTheme="majorEastAsia"/>
              <w:color w:val="auto"/>
              <w:highlight w:val="yellow"/>
            </w:rPr>
            <w:t>Cliquez ici pour taper du texte.</w:t>
          </w:r>
        </w:sdtContent>
      </w:sdt>
      <w:r w:rsidR="00341F39">
        <w:t xml:space="preserve">, </w:t>
      </w:r>
      <w:sdt>
        <w:sdtPr>
          <w:alias w:val="Adresse - CP - Ville"/>
          <w:tag w:val="Adresse - CP - Ville"/>
          <w:id w:val="-1912765184"/>
          <w:placeholder>
            <w:docPart w:val="EDA8E7411C164935AAE2ACA93FE12495"/>
          </w:placeholder>
          <w:showingPlcHdr/>
        </w:sdtPr>
        <w:sdtContent>
          <w:r w:rsidR="00341F39" w:rsidRPr="00E313FD">
            <w:rPr>
              <w:rStyle w:val="Textedelespacerserv"/>
              <w:rFonts w:eastAsiaTheme="majorEastAsia"/>
              <w:color w:val="auto"/>
              <w:highlight w:val="yellow"/>
            </w:rPr>
            <w:t>Cliquez ici pour taper du texte.</w:t>
          </w:r>
        </w:sdtContent>
      </w:sdt>
      <w:r w:rsidR="00341F39">
        <w:t>,</w:t>
      </w:r>
    </w:p>
    <w:p w14:paraId="782991A6" w14:textId="77777777" w:rsidR="00341F39" w:rsidRPr="00D53CDC" w:rsidRDefault="00341F39" w:rsidP="00341F39">
      <w:pPr>
        <w:contextualSpacing/>
      </w:pPr>
      <w:r w:rsidRPr="00D53CDC">
        <w:t>Représenté</w:t>
      </w:r>
      <w:r>
        <w:t>(</w:t>
      </w:r>
      <w:r w:rsidRPr="00D53CDC">
        <w:t>e</w:t>
      </w:r>
      <w:r>
        <w:t>)</w:t>
      </w:r>
      <w:r w:rsidRPr="00D53CDC">
        <w:t xml:space="preserve"> par son </w:t>
      </w:r>
      <w:sdt>
        <w:sdtPr>
          <w:alias w:val="Fonction de l'élu"/>
          <w:tag w:val="Fonction de l'élu"/>
          <w:id w:val="-753432242"/>
          <w:placeholder>
            <w:docPart w:val="494C1532D9DC4D4FAEF41686526D74E4"/>
          </w:placeholder>
          <w:showingPlcHdr/>
          <w:comboBox>
            <w:listItem w:value="Choisissez un élément."/>
            <w:listItem w:displayText="Maire" w:value="Maire"/>
            <w:listItem w:displayText="Président" w:value="Président"/>
          </w:comboBox>
        </w:sdtPr>
        <w:sdtContent>
          <w:r w:rsidRPr="00D53CDC">
            <w:rPr>
              <w:rStyle w:val="Textedelespacerserv"/>
              <w:rFonts w:eastAsiaTheme="majorEastAsia"/>
              <w:color w:val="auto"/>
              <w:highlight w:val="yellow"/>
            </w:rPr>
            <w:t>Choisissez un élément.</w:t>
          </w:r>
        </w:sdtContent>
      </w:sdt>
      <w:r w:rsidRPr="00D53CDC">
        <w:t xml:space="preserve">, </w:t>
      </w:r>
      <w:sdt>
        <w:sdtPr>
          <w:alias w:val="Civilité"/>
          <w:tag w:val="Civilité"/>
          <w:id w:val="1848064228"/>
          <w:placeholder>
            <w:docPart w:val="494C1532D9DC4D4FAEF41686526D74E4"/>
          </w:placeholder>
          <w:showingPlcHdr/>
          <w:comboBox>
            <w:listItem w:value="Choisissez un élément."/>
            <w:listItem w:displayText="Madame" w:value="Madame"/>
            <w:listItem w:displayText="Monsieur" w:value="Monsieur"/>
          </w:comboBox>
        </w:sdtPr>
        <w:sdtContent>
          <w:r w:rsidRPr="00D53CDC">
            <w:rPr>
              <w:rStyle w:val="Textedelespacerserv"/>
              <w:rFonts w:eastAsiaTheme="majorEastAsia"/>
              <w:color w:val="auto"/>
              <w:highlight w:val="yellow"/>
            </w:rPr>
            <w:t>Choisissez un élément.</w:t>
          </w:r>
        </w:sdtContent>
      </w:sdt>
      <w:r w:rsidRPr="00D53CDC">
        <w:t xml:space="preserve"> </w:t>
      </w:r>
      <w:sdt>
        <w:sdtPr>
          <w:alias w:val="Prénom NOM de l'élu"/>
          <w:tag w:val="Prénom NOM de l'élu"/>
          <w:id w:val="-24560671"/>
          <w:placeholder>
            <w:docPart w:val="EDA8E7411C164935AAE2ACA93FE12495"/>
          </w:placeholder>
          <w:showingPlcHdr/>
        </w:sdtPr>
        <w:sdtContent>
          <w:r w:rsidRPr="00D53CDC">
            <w:rPr>
              <w:rStyle w:val="Textedelespacerserv"/>
              <w:rFonts w:eastAsiaTheme="majorEastAsia"/>
              <w:color w:val="auto"/>
              <w:highlight w:val="yellow"/>
            </w:rPr>
            <w:t>Cliquez ici pour taper du texte.</w:t>
          </w:r>
        </w:sdtContent>
      </w:sdt>
      <w:r w:rsidRPr="00D53CDC">
        <w:t>, dûment mandaté</w:t>
      </w:r>
      <w:r>
        <w:t>(e)</w:t>
      </w:r>
      <w:r w:rsidRPr="00D53CDC">
        <w:t>.</w:t>
      </w:r>
    </w:p>
    <w:p w14:paraId="6DC5821E" w14:textId="56372BBD" w:rsidR="00341F39" w:rsidRPr="00AA4748" w:rsidRDefault="00341F39" w:rsidP="00341F39">
      <w:pPr>
        <w:ind w:right="-1"/>
        <w:rPr>
          <w:rFonts w:cs="Tahoma"/>
          <w:i/>
        </w:rPr>
      </w:pPr>
      <w:r w:rsidRPr="00AA4748">
        <w:rPr>
          <w:rFonts w:cs="Tahoma"/>
          <w:i/>
        </w:rPr>
        <w:t>Ci-après désigné(e)</w:t>
      </w:r>
      <w:r w:rsidR="00FA5E6C" w:rsidRPr="00FA5E6C">
        <w:rPr>
          <w:rFonts w:cs="Tahoma"/>
          <w:iCs/>
        </w:rPr>
        <w:t xml:space="preserve"> </w:t>
      </w:r>
      <w:r w:rsidR="00FA5E6C">
        <w:rPr>
          <w:rFonts w:cs="Tahoma"/>
          <w:iCs/>
        </w:rPr>
        <w:t>l</w:t>
      </w:r>
      <w:r w:rsidR="00FA5E6C" w:rsidRPr="00FA5E6C">
        <w:rPr>
          <w:rFonts w:cs="Tahoma"/>
          <w:iCs/>
        </w:rPr>
        <w:t>a collectivité</w:t>
      </w:r>
    </w:p>
    <w:p w14:paraId="4D1D99A1" w14:textId="77777777" w:rsidR="00D16C04" w:rsidRPr="00B40334" w:rsidRDefault="00D16C04" w:rsidP="00B40334">
      <w:pPr>
        <w:rPr>
          <w:rFonts w:eastAsia="Calibri"/>
          <w:color w:val="000000" w:themeColor="text1"/>
          <w:szCs w:val="22"/>
          <w:lang w:eastAsia="en-US"/>
        </w:rPr>
      </w:pPr>
    </w:p>
    <w:p w14:paraId="039BA283" w14:textId="77777777" w:rsidR="003003C7" w:rsidRPr="00B40334" w:rsidRDefault="003003C7" w:rsidP="00B40334">
      <w:pPr>
        <w:rPr>
          <w:rFonts w:eastAsia="Calibri"/>
          <w:color w:val="000000" w:themeColor="text1"/>
          <w:szCs w:val="22"/>
          <w:lang w:eastAsia="en-US"/>
        </w:rPr>
      </w:pPr>
    </w:p>
    <w:p w14:paraId="04B63A16" w14:textId="107382B8" w:rsidR="003003C7" w:rsidRPr="00B40334" w:rsidRDefault="00966156" w:rsidP="00B40334">
      <w:pPr>
        <w:tabs>
          <w:tab w:val="left" w:pos="540"/>
        </w:tabs>
        <w:ind w:right="-108"/>
        <w:rPr>
          <w:rFonts w:cs="Tahoma"/>
          <w:color w:val="000000" w:themeColor="text1"/>
          <w:szCs w:val="22"/>
        </w:rPr>
      </w:pPr>
      <w:r w:rsidRPr="00B40334">
        <w:rPr>
          <w:rFonts w:cs="Tahoma"/>
          <w:color w:val="000000" w:themeColor="text1"/>
          <w:szCs w:val="22"/>
        </w:rPr>
        <w:t>Vu le code général de la fonction publique</w:t>
      </w:r>
      <w:r w:rsidR="003003C7" w:rsidRPr="00B40334">
        <w:rPr>
          <w:rFonts w:cs="Tahoma"/>
          <w:color w:val="000000" w:themeColor="text1"/>
          <w:szCs w:val="22"/>
        </w:rPr>
        <w:t xml:space="preserve">, notamment </w:t>
      </w:r>
      <w:r w:rsidR="00FB0D0E">
        <w:rPr>
          <w:rFonts w:cs="Tahoma"/>
          <w:color w:val="000000" w:themeColor="text1"/>
          <w:szCs w:val="22"/>
        </w:rPr>
        <w:t>ses</w:t>
      </w:r>
      <w:r w:rsidR="003003C7" w:rsidRPr="00B40334">
        <w:rPr>
          <w:rFonts w:cs="Tahoma"/>
          <w:color w:val="000000" w:themeColor="text1"/>
          <w:szCs w:val="22"/>
        </w:rPr>
        <w:t xml:space="preserve"> article</w:t>
      </w:r>
      <w:r w:rsidR="00FB0D0E">
        <w:rPr>
          <w:rFonts w:cs="Tahoma"/>
          <w:color w:val="000000" w:themeColor="text1"/>
          <w:szCs w:val="22"/>
        </w:rPr>
        <w:t>s</w:t>
      </w:r>
      <w:r w:rsidR="003003C7" w:rsidRPr="00B40334">
        <w:rPr>
          <w:rFonts w:cs="Tahoma"/>
          <w:color w:val="000000" w:themeColor="text1"/>
          <w:szCs w:val="22"/>
        </w:rPr>
        <w:t xml:space="preserve"> L812-</w:t>
      </w:r>
      <w:r w:rsidR="00FB0D0E">
        <w:rPr>
          <w:rFonts w:cs="Tahoma"/>
          <w:color w:val="000000" w:themeColor="text1"/>
          <w:szCs w:val="22"/>
        </w:rPr>
        <w:t xml:space="preserve">3 à </w:t>
      </w:r>
      <w:r w:rsidR="007B1111">
        <w:rPr>
          <w:rFonts w:cs="Tahoma"/>
          <w:color w:val="000000" w:themeColor="text1"/>
          <w:szCs w:val="22"/>
        </w:rPr>
        <w:t>L812-</w:t>
      </w:r>
      <w:r w:rsidR="00FB0D0E">
        <w:rPr>
          <w:rFonts w:cs="Tahoma"/>
          <w:color w:val="000000" w:themeColor="text1"/>
          <w:szCs w:val="22"/>
        </w:rPr>
        <w:t>5</w:t>
      </w:r>
      <w:r w:rsidR="00B40334">
        <w:rPr>
          <w:rFonts w:cs="Tahoma"/>
          <w:color w:val="000000" w:themeColor="text1"/>
          <w:szCs w:val="22"/>
        </w:rPr>
        <w:t>,</w:t>
      </w:r>
    </w:p>
    <w:p w14:paraId="3E567CBD" w14:textId="6010E7B4" w:rsidR="00966156" w:rsidRDefault="00966156" w:rsidP="00B40334">
      <w:pPr>
        <w:tabs>
          <w:tab w:val="left" w:pos="540"/>
        </w:tabs>
        <w:ind w:right="-108"/>
        <w:rPr>
          <w:rFonts w:cs="Tahoma"/>
          <w:color w:val="000000" w:themeColor="text1"/>
          <w:szCs w:val="22"/>
        </w:rPr>
      </w:pPr>
      <w:r w:rsidRPr="00B40334">
        <w:rPr>
          <w:rFonts w:cs="Tahoma"/>
          <w:color w:val="000000" w:themeColor="text1"/>
          <w:szCs w:val="22"/>
        </w:rPr>
        <w:t>Vu le décret n° 85-603 du 10 juin 1985 modifié relatif à l'hygiène et la sécurité du travail ainsi qu'à la médecine préventive dans la fonction publique territoriale</w:t>
      </w:r>
      <w:r w:rsidR="00B40334">
        <w:rPr>
          <w:rFonts w:cs="Tahoma"/>
          <w:color w:val="000000" w:themeColor="text1"/>
          <w:szCs w:val="22"/>
        </w:rPr>
        <w:t>,</w:t>
      </w:r>
      <w:r w:rsidR="007B1111">
        <w:rPr>
          <w:rFonts w:cs="Tahoma"/>
          <w:color w:val="000000" w:themeColor="text1"/>
          <w:szCs w:val="22"/>
        </w:rPr>
        <w:t xml:space="preserve"> notamment ses articles 10 à 26-1</w:t>
      </w:r>
      <w:r w:rsidRPr="00B40334">
        <w:rPr>
          <w:rFonts w:cs="Tahoma"/>
          <w:color w:val="000000" w:themeColor="text1"/>
          <w:szCs w:val="22"/>
        </w:rPr>
        <w:t>.</w:t>
      </w:r>
    </w:p>
    <w:p w14:paraId="16FC3DD2" w14:textId="77777777" w:rsidR="00EB65D9" w:rsidRDefault="00EB65D9" w:rsidP="00B40334">
      <w:pPr>
        <w:tabs>
          <w:tab w:val="left" w:pos="540"/>
        </w:tabs>
        <w:ind w:right="-108"/>
        <w:rPr>
          <w:rFonts w:cs="Tahoma"/>
          <w:color w:val="000000" w:themeColor="text1"/>
          <w:szCs w:val="22"/>
        </w:rPr>
      </w:pPr>
      <w:bookmarkStart w:id="0" w:name="_Hlk216435258"/>
    </w:p>
    <w:bookmarkEnd w:id="0"/>
    <w:p w14:paraId="510BCB60" w14:textId="52C93B3A" w:rsidR="003003C7" w:rsidRDefault="003003C7" w:rsidP="00B40334">
      <w:pPr>
        <w:jc w:val="left"/>
        <w:rPr>
          <w:rFonts w:eastAsia="Calibri" w:cs="Tahoma"/>
          <w:b/>
          <w:color w:val="000000" w:themeColor="text1"/>
          <w:spacing w:val="20"/>
          <w:szCs w:val="22"/>
          <w:lang w:eastAsia="en-US"/>
        </w:rPr>
      </w:pPr>
    </w:p>
    <w:p w14:paraId="3E1802C2" w14:textId="77777777" w:rsidR="004B111E" w:rsidRPr="00B40334" w:rsidRDefault="004B111E" w:rsidP="00B40334">
      <w:pPr>
        <w:jc w:val="left"/>
        <w:rPr>
          <w:rFonts w:eastAsia="Calibri" w:cs="Tahoma"/>
          <w:b/>
          <w:color w:val="000000" w:themeColor="text1"/>
          <w:spacing w:val="20"/>
          <w:szCs w:val="22"/>
          <w:lang w:eastAsia="en-US"/>
        </w:rPr>
      </w:pPr>
    </w:p>
    <w:p w14:paraId="4C860CB9" w14:textId="77777777" w:rsidR="00D16C04" w:rsidRPr="00B40334" w:rsidRDefault="00D16C04" w:rsidP="00B40334">
      <w:pPr>
        <w:shd w:val="pct20" w:color="auto" w:fill="FFFFFF"/>
        <w:jc w:val="center"/>
        <w:rPr>
          <w:rFonts w:eastAsia="Calibri" w:cs="Tahoma"/>
          <w:b/>
          <w:color w:val="000000" w:themeColor="text1"/>
          <w:szCs w:val="22"/>
          <w:lang w:eastAsia="en-US"/>
        </w:rPr>
      </w:pPr>
      <w:r w:rsidRPr="00B40334">
        <w:rPr>
          <w:rFonts w:eastAsia="Calibri" w:cs="Tahoma"/>
          <w:b/>
          <w:color w:val="000000" w:themeColor="text1"/>
          <w:spacing w:val="20"/>
          <w:szCs w:val="22"/>
          <w:lang w:eastAsia="en-US"/>
        </w:rPr>
        <w:t xml:space="preserve">IL </w:t>
      </w:r>
      <w:r w:rsidR="003003C7" w:rsidRPr="00B40334">
        <w:rPr>
          <w:rFonts w:eastAsia="Calibri" w:cs="Tahoma"/>
          <w:b/>
          <w:color w:val="000000" w:themeColor="text1"/>
          <w:spacing w:val="20"/>
          <w:szCs w:val="22"/>
          <w:lang w:eastAsia="en-US"/>
        </w:rPr>
        <w:t>EST</w:t>
      </w:r>
      <w:r w:rsidRPr="00B40334">
        <w:rPr>
          <w:rFonts w:eastAsia="Calibri" w:cs="Tahoma"/>
          <w:b/>
          <w:color w:val="000000" w:themeColor="text1"/>
          <w:spacing w:val="20"/>
          <w:szCs w:val="22"/>
          <w:lang w:eastAsia="en-US"/>
        </w:rPr>
        <w:t xml:space="preserve"> CONVENU CE QUI SUIT</w:t>
      </w:r>
      <w:r w:rsidRPr="00B40334">
        <w:rPr>
          <w:rFonts w:eastAsia="Calibri" w:cs="Tahoma"/>
          <w:b/>
          <w:color w:val="000000" w:themeColor="text1"/>
          <w:szCs w:val="22"/>
          <w:lang w:eastAsia="en-US"/>
        </w:rPr>
        <w:t xml:space="preserve"> :</w:t>
      </w:r>
    </w:p>
    <w:p w14:paraId="4DA2EFCB" w14:textId="77777777" w:rsidR="00284353" w:rsidRPr="00B40334" w:rsidRDefault="00284353" w:rsidP="00B40334">
      <w:pPr>
        <w:rPr>
          <w:rFonts w:eastAsia="Calibri"/>
          <w:color w:val="000000" w:themeColor="text1"/>
          <w:szCs w:val="22"/>
          <w:lang w:eastAsia="en-US"/>
        </w:rPr>
      </w:pPr>
    </w:p>
    <w:p w14:paraId="7ED62FBC" w14:textId="77777777" w:rsidR="00D16C04" w:rsidRPr="00B40334" w:rsidRDefault="00284353" w:rsidP="00B40334">
      <w:pPr>
        <w:pStyle w:val="Titre2"/>
        <w:rPr>
          <w:color w:val="000000" w:themeColor="text1"/>
        </w:rPr>
      </w:pPr>
      <w:r w:rsidRPr="00B40334">
        <w:rPr>
          <w:color w:val="000000" w:themeColor="text1"/>
        </w:rPr>
        <w:t>OBJET DE LA CONVENTION</w:t>
      </w:r>
    </w:p>
    <w:p w14:paraId="79F23C33" w14:textId="77777777" w:rsidR="00A91976" w:rsidRPr="00B40334" w:rsidRDefault="00A91976" w:rsidP="00B40334">
      <w:pPr>
        <w:rPr>
          <w:color w:val="000000" w:themeColor="text1"/>
        </w:rPr>
      </w:pPr>
    </w:p>
    <w:p w14:paraId="5CFC68F0" w14:textId="5980CDF3" w:rsidR="006A3920" w:rsidRPr="00B40334" w:rsidRDefault="00D16C04" w:rsidP="00B40334">
      <w:pPr>
        <w:rPr>
          <w:rFonts w:cs="Tahoma"/>
          <w:color w:val="000000" w:themeColor="text1"/>
          <w:szCs w:val="22"/>
        </w:rPr>
      </w:pPr>
      <w:r w:rsidRPr="00B40334">
        <w:rPr>
          <w:color w:val="000000" w:themeColor="text1"/>
        </w:rPr>
        <w:t>La présente convention a pour objet de définir les</w:t>
      </w:r>
      <w:r w:rsidR="00D017EA">
        <w:rPr>
          <w:color w:val="000000" w:themeColor="text1"/>
        </w:rPr>
        <w:t xml:space="preserve"> </w:t>
      </w:r>
      <w:r w:rsidR="00480458" w:rsidRPr="00B40334">
        <w:rPr>
          <w:color w:val="000000" w:themeColor="text1"/>
        </w:rPr>
        <w:t>modalités</w:t>
      </w:r>
      <w:r w:rsidR="006A3920" w:rsidRPr="00B40334">
        <w:rPr>
          <w:color w:val="000000" w:themeColor="text1"/>
        </w:rPr>
        <w:t xml:space="preserve"> organisationnelles et financières</w:t>
      </w:r>
      <w:r w:rsidR="00480458" w:rsidRPr="00B40334">
        <w:rPr>
          <w:color w:val="000000" w:themeColor="text1"/>
        </w:rPr>
        <w:t xml:space="preserve"> </w:t>
      </w:r>
      <w:r w:rsidR="00FB0D0E">
        <w:rPr>
          <w:color w:val="000000" w:themeColor="text1"/>
        </w:rPr>
        <w:t>d</w:t>
      </w:r>
      <w:r w:rsidR="00D017EA">
        <w:rPr>
          <w:color w:val="000000" w:themeColor="text1"/>
        </w:rPr>
        <w:t>u</w:t>
      </w:r>
      <w:r w:rsidR="00FB0D0E">
        <w:rPr>
          <w:color w:val="000000" w:themeColor="text1"/>
        </w:rPr>
        <w:t xml:space="preserve"> service de médecine du travail </w:t>
      </w:r>
      <w:r w:rsidR="00D017EA">
        <w:rPr>
          <w:color w:val="000000" w:themeColor="text1"/>
        </w:rPr>
        <w:t xml:space="preserve">du Centre de gestion </w:t>
      </w:r>
      <w:r w:rsidR="00D017EA">
        <w:rPr>
          <w:rFonts w:cs="Tahoma"/>
          <w:color w:val="000000" w:themeColor="text1"/>
          <w:szCs w:val="22"/>
        </w:rPr>
        <w:t>et de définir les obligations de chacune des parties.</w:t>
      </w:r>
    </w:p>
    <w:p w14:paraId="5A529521" w14:textId="77777777" w:rsidR="0048246A" w:rsidRDefault="0048246A" w:rsidP="00B40334">
      <w:pPr>
        <w:jc w:val="left"/>
        <w:rPr>
          <w:rFonts w:cs="Tahoma"/>
          <w:bCs/>
          <w:color w:val="000000" w:themeColor="text1"/>
          <w:szCs w:val="22"/>
        </w:rPr>
      </w:pPr>
    </w:p>
    <w:p w14:paraId="2D2FF9F1" w14:textId="77777777" w:rsidR="00B40334" w:rsidRPr="00B40334" w:rsidRDefault="00B40334" w:rsidP="00B40334">
      <w:pPr>
        <w:jc w:val="left"/>
        <w:rPr>
          <w:rFonts w:cs="Tahoma"/>
          <w:bCs/>
          <w:color w:val="000000" w:themeColor="text1"/>
          <w:szCs w:val="22"/>
        </w:rPr>
      </w:pPr>
    </w:p>
    <w:p w14:paraId="24945C0F" w14:textId="77777777" w:rsidR="00772475" w:rsidRPr="00B40334" w:rsidRDefault="000E773D" w:rsidP="00B40334">
      <w:pPr>
        <w:pStyle w:val="Titre2"/>
        <w:rPr>
          <w:color w:val="000000" w:themeColor="text1"/>
        </w:rPr>
      </w:pPr>
      <w:r w:rsidRPr="00B40334">
        <w:rPr>
          <w:color w:val="000000" w:themeColor="text1"/>
        </w:rPr>
        <w:t>DUREE DE LA CONVENTION</w:t>
      </w:r>
    </w:p>
    <w:p w14:paraId="6A9C6631" w14:textId="77777777" w:rsidR="00BD1F5E" w:rsidRPr="00B40334" w:rsidRDefault="00BD1F5E" w:rsidP="00B40334">
      <w:pPr>
        <w:contextualSpacing/>
        <w:rPr>
          <w:color w:val="000000" w:themeColor="text1"/>
        </w:rPr>
      </w:pPr>
    </w:p>
    <w:p w14:paraId="2EA5A1E6" w14:textId="62D71A9C" w:rsidR="004B111E" w:rsidRDefault="00772475" w:rsidP="00CB3CDC">
      <w:pPr>
        <w:contextualSpacing/>
        <w:rPr>
          <w:rFonts w:cs="Tahoma"/>
          <w:bCs/>
          <w:color w:val="000000" w:themeColor="text1"/>
          <w:szCs w:val="22"/>
        </w:rPr>
      </w:pPr>
      <w:r w:rsidRPr="00B40334">
        <w:rPr>
          <w:color w:val="000000" w:themeColor="text1"/>
        </w:rPr>
        <w:t xml:space="preserve">La présente convention est conclue pour une durée </w:t>
      </w:r>
      <w:r w:rsidR="00480458" w:rsidRPr="00B40334">
        <w:rPr>
          <w:color w:val="000000" w:themeColor="text1"/>
        </w:rPr>
        <w:t xml:space="preserve">de </w:t>
      </w:r>
      <w:r w:rsidR="000570F1" w:rsidRPr="00B40334">
        <w:rPr>
          <w:color w:val="000000" w:themeColor="text1"/>
        </w:rPr>
        <w:t>12 mois</w:t>
      </w:r>
      <w:r w:rsidR="00CC2467" w:rsidRPr="00B40334">
        <w:rPr>
          <w:color w:val="000000" w:themeColor="text1"/>
        </w:rPr>
        <w:t xml:space="preserve"> renouvelable</w:t>
      </w:r>
      <w:r w:rsidRPr="00B40334">
        <w:rPr>
          <w:color w:val="000000" w:themeColor="text1"/>
        </w:rPr>
        <w:t xml:space="preserve">, à compter de sa signature par la dernière partie. </w:t>
      </w:r>
      <w:r w:rsidR="000570F1" w:rsidRPr="00B40334">
        <w:rPr>
          <w:rFonts w:cs="Tahoma"/>
          <w:color w:val="000000" w:themeColor="text1"/>
          <w:szCs w:val="22"/>
        </w:rPr>
        <w:t xml:space="preserve">Elle est renouvelable par tacite reconduction, par période de </w:t>
      </w:r>
      <w:r w:rsidR="00341F39">
        <w:rPr>
          <w:rFonts w:cs="Tahoma"/>
          <w:color w:val="000000" w:themeColor="text1"/>
          <w:szCs w:val="22"/>
        </w:rPr>
        <w:br/>
      </w:r>
      <w:r w:rsidR="000570F1" w:rsidRPr="00B40334">
        <w:rPr>
          <w:rFonts w:cs="Tahoma"/>
          <w:color w:val="000000" w:themeColor="text1"/>
          <w:szCs w:val="22"/>
        </w:rPr>
        <w:t xml:space="preserve">12 mois, </w:t>
      </w:r>
      <w:r w:rsidR="00D017EA">
        <w:rPr>
          <w:rFonts w:cs="Tahoma"/>
          <w:color w:val="000000" w:themeColor="text1"/>
          <w:szCs w:val="22"/>
        </w:rPr>
        <w:t xml:space="preserve">jusqu’à la date limite du 31 décembre </w:t>
      </w:r>
      <w:r w:rsidR="00B51665">
        <w:rPr>
          <w:rFonts w:cs="Tahoma"/>
          <w:color w:val="000000" w:themeColor="text1"/>
          <w:szCs w:val="22"/>
        </w:rPr>
        <w:t>2033.</w:t>
      </w:r>
      <w:r w:rsidR="00D017EA">
        <w:rPr>
          <w:rFonts w:cs="Tahoma"/>
          <w:color w:val="000000" w:themeColor="text1"/>
          <w:szCs w:val="22"/>
        </w:rPr>
        <w:t xml:space="preserve"> </w:t>
      </w:r>
      <w:r w:rsidR="004B111E">
        <w:rPr>
          <w:rFonts w:cs="Tahoma"/>
          <w:bCs/>
          <w:color w:val="000000" w:themeColor="text1"/>
          <w:szCs w:val="22"/>
        </w:rPr>
        <w:br w:type="page"/>
      </w:r>
    </w:p>
    <w:p w14:paraId="2340C3FB" w14:textId="77777777" w:rsidR="00D16C04" w:rsidRPr="00B40334" w:rsidRDefault="00284353" w:rsidP="00B40334">
      <w:pPr>
        <w:pStyle w:val="Titre2"/>
        <w:rPr>
          <w:color w:val="000000" w:themeColor="text1"/>
        </w:rPr>
      </w:pPr>
      <w:r w:rsidRPr="00B40334">
        <w:rPr>
          <w:color w:val="000000" w:themeColor="text1"/>
        </w:rPr>
        <w:lastRenderedPageBreak/>
        <w:t>NATURE DE LA PRESTATION</w:t>
      </w:r>
    </w:p>
    <w:p w14:paraId="06AB3C58" w14:textId="77777777" w:rsidR="008E6315" w:rsidRDefault="008E6315" w:rsidP="00B40334">
      <w:pPr>
        <w:contextualSpacing/>
        <w:rPr>
          <w:color w:val="000000" w:themeColor="text1"/>
        </w:rPr>
      </w:pPr>
    </w:p>
    <w:p w14:paraId="1239CBB9" w14:textId="77777777" w:rsidR="0018143E" w:rsidRDefault="0018143E" w:rsidP="0018143E">
      <w:pPr>
        <w:pStyle w:val="Retraitcorpsdetexte"/>
        <w:tabs>
          <w:tab w:val="clear" w:pos="540"/>
        </w:tabs>
        <w:spacing w:before="0" w:beforeAutospacing="0" w:after="0" w:afterAutospacing="0"/>
        <w:rPr>
          <w:bCs/>
          <w:color w:val="000000" w:themeColor="text1"/>
          <w:szCs w:val="22"/>
        </w:rPr>
      </w:pPr>
    </w:p>
    <w:p w14:paraId="474ACA86" w14:textId="69541C47" w:rsidR="0018143E" w:rsidRPr="0040273C" w:rsidRDefault="0018143E" w:rsidP="0018143E">
      <w:pPr>
        <w:pStyle w:val="Retraitcorpsdetexte"/>
        <w:tabs>
          <w:tab w:val="clear" w:pos="540"/>
        </w:tabs>
        <w:spacing w:before="0" w:beforeAutospacing="0" w:after="0" w:afterAutospacing="0"/>
        <w:rPr>
          <w:rFonts w:ascii="Futura Lt BT" w:hAnsi="Futura Lt BT"/>
          <w:b/>
          <w:bCs/>
          <w:color w:val="000000" w:themeColor="text1"/>
          <w:sz w:val="22"/>
          <w:szCs w:val="22"/>
          <w:u w:val="single"/>
        </w:rPr>
      </w:pPr>
      <w:r w:rsidRPr="0040273C">
        <w:rPr>
          <w:rFonts w:ascii="Futura Lt BT" w:hAnsi="Futura Lt BT"/>
          <w:b/>
          <w:bCs/>
          <w:color w:val="000000" w:themeColor="text1"/>
          <w:sz w:val="22"/>
          <w:szCs w:val="22"/>
          <w:u w:val="single"/>
        </w:rPr>
        <w:t>1-Surveillance médicale</w:t>
      </w:r>
    </w:p>
    <w:p w14:paraId="40EF99C8" w14:textId="5B8109B9" w:rsidR="0018143E" w:rsidRDefault="0018143E" w:rsidP="0018143E">
      <w:pPr>
        <w:pStyle w:val="Retraitcorpsdetexte"/>
        <w:tabs>
          <w:tab w:val="clear" w:pos="540"/>
        </w:tabs>
        <w:spacing w:before="0" w:beforeAutospacing="0" w:after="0" w:afterAutospacing="0"/>
        <w:rPr>
          <w:rFonts w:ascii="Futura Lt BT" w:hAnsi="Futura Lt BT"/>
          <w:color w:val="000000" w:themeColor="text1"/>
          <w:sz w:val="22"/>
          <w:szCs w:val="22"/>
        </w:rPr>
      </w:pPr>
    </w:p>
    <w:p w14:paraId="106A98D6"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EF412F">
        <w:rPr>
          <w:rFonts w:ascii="Futura Lt BT" w:hAnsi="Futura Lt BT"/>
          <w:color w:val="000000" w:themeColor="text1"/>
          <w:sz w:val="22"/>
          <w:szCs w:val="22"/>
        </w:rPr>
        <w:t xml:space="preserve">La surveillance médicale des agents constitue une obligation réglementaire à laquelle la collectivité doit se conformer. </w:t>
      </w:r>
    </w:p>
    <w:p w14:paraId="1DB3DCB1"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0AA64192" w14:textId="0F5C2392"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Pr>
          <w:rFonts w:ascii="Futura Lt BT" w:hAnsi="Futura Lt BT"/>
          <w:color w:val="000000" w:themeColor="text1"/>
          <w:sz w:val="22"/>
          <w:szCs w:val="22"/>
        </w:rPr>
        <w:t>Le service de médecine</w:t>
      </w:r>
      <w:r w:rsidRPr="004D7C89">
        <w:rPr>
          <w:rFonts w:ascii="Futura Lt BT" w:hAnsi="Futura Lt BT"/>
          <w:color w:val="000000" w:themeColor="text1"/>
          <w:sz w:val="22"/>
          <w:szCs w:val="22"/>
        </w:rPr>
        <w:t xml:space="preserve"> du travail vérifie la compatibilité de l'état de santé de l'agent avec les</w:t>
      </w:r>
      <w:r>
        <w:rPr>
          <w:rFonts w:ascii="Futura Lt BT" w:hAnsi="Futura Lt BT"/>
          <w:color w:val="000000" w:themeColor="text1"/>
          <w:sz w:val="22"/>
          <w:szCs w:val="22"/>
        </w:rPr>
        <w:t xml:space="preserve"> </w:t>
      </w:r>
      <w:r w:rsidRPr="004D7C89">
        <w:rPr>
          <w:rFonts w:ascii="Futura Lt BT" w:hAnsi="Futura Lt BT"/>
          <w:color w:val="000000" w:themeColor="text1"/>
          <w:sz w:val="22"/>
          <w:szCs w:val="22"/>
        </w:rPr>
        <w:t xml:space="preserve">conditions de travail liées au poste occupé par </w:t>
      </w:r>
      <w:r w:rsidR="00E27127">
        <w:rPr>
          <w:rFonts w:ascii="Futura Lt BT" w:hAnsi="Futura Lt BT"/>
          <w:color w:val="000000" w:themeColor="text1"/>
          <w:sz w:val="22"/>
          <w:szCs w:val="22"/>
        </w:rPr>
        <w:t>celui-ci</w:t>
      </w:r>
      <w:r>
        <w:rPr>
          <w:rFonts w:ascii="Futura Lt BT" w:hAnsi="Futura Lt BT"/>
          <w:color w:val="000000" w:themeColor="text1"/>
          <w:sz w:val="22"/>
          <w:szCs w:val="22"/>
        </w:rPr>
        <w:t xml:space="preserve"> </w:t>
      </w:r>
      <w:r w:rsidRPr="00EF412F">
        <w:rPr>
          <w:rFonts w:ascii="Futura Lt BT" w:hAnsi="Futura Lt BT"/>
          <w:color w:val="000000" w:themeColor="text1"/>
          <w:sz w:val="22"/>
          <w:szCs w:val="22"/>
        </w:rPr>
        <w:t>et</w:t>
      </w:r>
      <w:r>
        <w:rPr>
          <w:rFonts w:ascii="Futura Lt BT" w:hAnsi="Futura Lt BT"/>
          <w:color w:val="000000" w:themeColor="text1"/>
          <w:sz w:val="22"/>
          <w:szCs w:val="22"/>
        </w:rPr>
        <w:t xml:space="preserve"> prévient</w:t>
      </w:r>
      <w:r w:rsidRPr="00EF412F">
        <w:rPr>
          <w:rFonts w:ascii="Futura Lt BT" w:hAnsi="Futura Lt BT"/>
          <w:color w:val="000000" w:themeColor="text1"/>
          <w:sz w:val="22"/>
          <w:szCs w:val="22"/>
        </w:rPr>
        <w:t xml:space="preserve"> les risques professionnels. </w:t>
      </w:r>
    </w:p>
    <w:p w14:paraId="30627B52"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078BB8CE"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sidRPr="00EF412F">
        <w:rPr>
          <w:rFonts w:ascii="Futura Lt BT" w:hAnsi="Futura Lt BT"/>
          <w:color w:val="000000" w:themeColor="text1"/>
          <w:sz w:val="22"/>
          <w:szCs w:val="22"/>
        </w:rPr>
        <w:t>À ce titre, chaque agent bénéficie d</w:t>
      </w:r>
      <w:r>
        <w:rPr>
          <w:rFonts w:ascii="Futura Lt BT" w:hAnsi="Futura Lt BT"/>
          <w:color w:val="000000" w:themeColor="text1"/>
          <w:sz w:val="22"/>
          <w:szCs w:val="22"/>
        </w:rPr>
        <w:t>e</w:t>
      </w:r>
      <w:r w:rsidRPr="00EF412F">
        <w:rPr>
          <w:rFonts w:ascii="Futura Lt BT" w:hAnsi="Futura Lt BT"/>
          <w:color w:val="000000" w:themeColor="text1"/>
          <w:sz w:val="22"/>
          <w:szCs w:val="22"/>
        </w:rPr>
        <w:t xml:space="preserve"> visite</w:t>
      </w:r>
      <w:r>
        <w:rPr>
          <w:rFonts w:ascii="Futura Lt BT" w:hAnsi="Futura Lt BT"/>
          <w:color w:val="000000" w:themeColor="text1"/>
          <w:sz w:val="22"/>
          <w:szCs w:val="22"/>
        </w:rPr>
        <w:t>s</w:t>
      </w:r>
      <w:r w:rsidRPr="00EF412F">
        <w:rPr>
          <w:rFonts w:ascii="Futura Lt BT" w:hAnsi="Futura Lt BT"/>
          <w:color w:val="000000" w:themeColor="text1"/>
          <w:sz w:val="22"/>
          <w:szCs w:val="22"/>
        </w:rPr>
        <w:t xml:space="preserve"> d’information et de prévention</w:t>
      </w:r>
      <w:r>
        <w:rPr>
          <w:rFonts w:ascii="Futura Lt BT" w:hAnsi="Futura Lt BT"/>
          <w:color w:val="000000" w:themeColor="text1"/>
          <w:sz w:val="22"/>
          <w:szCs w:val="22"/>
        </w:rPr>
        <w:t xml:space="preserve"> tout au long de sa carrière.</w:t>
      </w:r>
    </w:p>
    <w:p w14:paraId="7109823C"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4ACDE4E4" w14:textId="578F9B61" w:rsidR="00EF412F" w:rsidRPr="00EF412F" w:rsidRDefault="00EF412F" w:rsidP="00EF412F">
      <w:pPr>
        <w:pStyle w:val="Retraitcorpsdetexte"/>
        <w:spacing w:before="0" w:beforeAutospacing="0" w:after="0" w:afterAutospacing="0"/>
        <w:rPr>
          <w:rFonts w:ascii="Futura Lt BT" w:hAnsi="Futura Lt BT"/>
          <w:color w:val="000000" w:themeColor="text1"/>
          <w:sz w:val="22"/>
          <w:szCs w:val="22"/>
        </w:rPr>
      </w:pPr>
      <w:r w:rsidRPr="00EC6B17">
        <w:rPr>
          <w:rFonts w:ascii="Futura Lt BT" w:hAnsi="Futura Lt BT"/>
          <w:color w:val="000000" w:themeColor="text1"/>
          <w:sz w:val="22"/>
          <w:szCs w:val="22"/>
        </w:rPr>
        <w:t>Les objectifs des visites d’information et de prévention sont</w:t>
      </w:r>
      <w:r w:rsidRPr="00EF412F">
        <w:rPr>
          <w:rFonts w:ascii="Futura Lt BT" w:hAnsi="Futura Lt BT"/>
          <w:color w:val="000000" w:themeColor="text1"/>
          <w:sz w:val="22"/>
          <w:szCs w:val="22"/>
        </w:rPr>
        <w:t xml:space="preserve"> :</w:t>
      </w:r>
    </w:p>
    <w:p w14:paraId="57D2D405" w14:textId="5CCD51A8" w:rsidR="00EF412F" w:rsidRPr="00EF412F" w:rsidRDefault="00EF412F" w:rsidP="00EF412F">
      <w:pPr>
        <w:pStyle w:val="Retraitcorpsdetexte"/>
        <w:numPr>
          <w:ilvl w:val="0"/>
          <w:numId w:val="29"/>
        </w:numPr>
        <w:spacing w:before="0" w:beforeAutospacing="0" w:after="0" w:afterAutospacing="0"/>
        <w:rPr>
          <w:rFonts w:ascii="Futura Lt BT" w:hAnsi="Futura Lt BT"/>
          <w:color w:val="000000" w:themeColor="text1"/>
          <w:sz w:val="22"/>
          <w:szCs w:val="22"/>
        </w:rPr>
      </w:pPr>
      <w:r w:rsidRPr="00EF412F">
        <w:rPr>
          <w:rFonts w:ascii="Futura Lt BT" w:hAnsi="Futura Lt BT"/>
          <w:color w:val="000000" w:themeColor="text1"/>
          <w:sz w:val="22"/>
          <w:szCs w:val="22"/>
        </w:rPr>
        <w:t>Évaluer l’état de santé de l’agent</w:t>
      </w:r>
      <w:r w:rsidR="00E27127">
        <w:rPr>
          <w:rFonts w:ascii="Futura Lt BT" w:hAnsi="Futura Lt BT"/>
          <w:color w:val="000000" w:themeColor="text1"/>
          <w:sz w:val="22"/>
          <w:szCs w:val="22"/>
        </w:rPr>
        <w:t>,</w:t>
      </w:r>
      <w:r w:rsidRPr="00EF412F">
        <w:rPr>
          <w:rFonts w:ascii="Futura Lt BT" w:hAnsi="Futura Lt BT"/>
          <w:color w:val="000000" w:themeColor="text1"/>
          <w:sz w:val="22"/>
          <w:szCs w:val="22"/>
        </w:rPr>
        <w:t xml:space="preserve"> </w:t>
      </w:r>
    </w:p>
    <w:p w14:paraId="4E1CB1D0" w14:textId="01CF368E" w:rsidR="00EF412F" w:rsidRPr="00EF412F" w:rsidRDefault="00EF412F" w:rsidP="00EF412F">
      <w:pPr>
        <w:pStyle w:val="Retraitcorpsdetexte"/>
        <w:numPr>
          <w:ilvl w:val="0"/>
          <w:numId w:val="29"/>
        </w:numPr>
        <w:spacing w:before="0" w:beforeAutospacing="0" w:after="0" w:afterAutospacing="0"/>
        <w:rPr>
          <w:rFonts w:ascii="Futura Lt BT" w:hAnsi="Futura Lt BT"/>
          <w:color w:val="000000" w:themeColor="text1"/>
          <w:sz w:val="22"/>
          <w:szCs w:val="22"/>
        </w:rPr>
      </w:pPr>
      <w:r w:rsidRPr="00EF412F">
        <w:rPr>
          <w:rFonts w:ascii="Futura Lt BT" w:hAnsi="Futura Lt BT"/>
          <w:color w:val="000000" w:themeColor="text1"/>
          <w:sz w:val="22"/>
          <w:szCs w:val="22"/>
        </w:rPr>
        <w:t>Informer sur les risques liés au poste</w:t>
      </w:r>
      <w:r w:rsidR="00E27127">
        <w:rPr>
          <w:rFonts w:ascii="Futura Lt BT" w:hAnsi="Futura Lt BT"/>
          <w:color w:val="000000" w:themeColor="text1"/>
          <w:sz w:val="22"/>
          <w:szCs w:val="22"/>
        </w:rPr>
        <w:t>,</w:t>
      </w:r>
    </w:p>
    <w:p w14:paraId="3DDE44EA" w14:textId="2F560DBA" w:rsidR="00EF412F" w:rsidRPr="00EF412F" w:rsidRDefault="00EF412F" w:rsidP="00EF412F">
      <w:pPr>
        <w:pStyle w:val="Retraitcorpsdetexte"/>
        <w:numPr>
          <w:ilvl w:val="0"/>
          <w:numId w:val="29"/>
        </w:numPr>
        <w:spacing w:before="0" w:beforeAutospacing="0" w:after="0" w:afterAutospacing="0"/>
        <w:rPr>
          <w:rFonts w:ascii="Futura Lt BT" w:hAnsi="Futura Lt BT"/>
          <w:color w:val="000000" w:themeColor="text1"/>
          <w:sz w:val="22"/>
          <w:szCs w:val="22"/>
        </w:rPr>
      </w:pPr>
      <w:r w:rsidRPr="00EF412F">
        <w:rPr>
          <w:rFonts w:ascii="Futura Lt BT" w:hAnsi="Futura Lt BT"/>
          <w:color w:val="000000" w:themeColor="text1"/>
          <w:sz w:val="22"/>
          <w:szCs w:val="22"/>
        </w:rPr>
        <w:t>Sensibiliser aux mesures de prévention</w:t>
      </w:r>
      <w:r w:rsidR="00E27127">
        <w:rPr>
          <w:rFonts w:ascii="Futura Lt BT" w:hAnsi="Futura Lt BT"/>
          <w:color w:val="000000" w:themeColor="text1"/>
          <w:sz w:val="22"/>
          <w:szCs w:val="22"/>
        </w:rPr>
        <w:t>,</w:t>
      </w:r>
    </w:p>
    <w:p w14:paraId="1306A25F" w14:textId="3F67AF49" w:rsidR="00EF412F" w:rsidRPr="00EF412F" w:rsidRDefault="00EF412F" w:rsidP="00894BD4">
      <w:pPr>
        <w:pStyle w:val="Retraitcorpsdetexte"/>
        <w:numPr>
          <w:ilvl w:val="0"/>
          <w:numId w:val="29"/>
        </w:numPr>
        <w:tabs>
          <w:tab w:val="clear" w:pos="720"/>
          <w:tab w:val="num" w:pos="360"/>
        </w:tabs>
        <w:spacing w:before="0" w:beforeAutospacing="0" w:after="0" w:afterAutospacing="0"/>
        <w:rPr>
          <w:rFonts w:ascii="Futura Lt BT" w:hAnsi="Futura Lt BT"/>
          <w:color w:val="000000" w:themeColor="text1"/>
          <w:sz w:val="22"/>
          <w:szCs w:val="22"/>
        </w:rPr>
      </w:pPr>
      <w:r w:rsidRPr="00EF412F">
        <w:rPr>
          <w:rFonts w:ascii="Futura Lt BT" w:hAnsi="Futura Lt BT"/>
          <w:color w:val="000000" w:themeColor="text1"/>
          <w:sz w:val="22"/>
          <w:szCs w:val="22"/>
        </w:rPr>
        <w:t xml:space="preserve">Détecter la nécessité d’un suivi médical approfondi </w:t>
      </w:r>
      <w:r w:rsidR="00894BD4">
        <w:rPr>
          <w:rFonts w:ascii="Futura Lt BT" w:hAnsi="Futura Lt BT"/>
          <w:color w:val="000000" w:themeColor="text1"/>
          <w:sz w:val="22"/>
          <w:szCs w:val="22"/>
        </w:rPr>
        <w:t>et prescrire</w:t>
      </w:r>
      <w:r w:rsidR="00E27127">
        <w:rPr>
          <w:rFonts w:ascii="Futura Lt BT" w:hAnsi="Futura Lt BT"/>
          <w:color w:val="000000" w:themeColor="text1"/>
          <w:sz w:val="22"/>
          <w:szCs w:val="22"/>
        </w:rPr>
        <w:t>,</w:t>
      </w:r>
      <w:r w:rsidR="00894BD4">
        <w:rPr>
          <w:rFonts w:ascii="Futura Lt BT" w:hAnsi="Futura Lt BT"/>
          <w:color w:val="000000" w:themeColor="text1"/>
          <w:sz w:val="22"/>
          <w:szCs w:val="22"/>
        </w:rPr>
        <w:t xml:space="preserve"> si nécessaire</w:t>
      </w:r>
      <w:r w:rsidR="00E27127">
        <w:rPr>
          <w:rFonts w:ascii="Futura Lt BT" w:hAnsi="Futura Lt BT"/>
          <w:color w:val="000000" w:themeColor="text1"/>
          <w:sz w:val="22"/>
          <w:szCs w:val="22"/>
        </w:rPr>
        <w:t>,</w:t>
      </w:r>
      <w:r w:rsidR="00894BD4">
        <w:rPr>
          <w:rFonts w:ascii="Futura Lt BT" w:hAnsi="Futura Lt BT"/>
          <w:color w:val="000000" w:themeColor="text1"/>
          <w:sz w:val="22"/>
          <w:szCs w:val="22"/>
        </w:rPr>
        <w:t xml:space="preserve"> des examens complémentaires</w:t>
      </w:r>
      <w:r w:rsidR="00E27127">
        <w:rPr>
          <w:rFonts w:ascii="Futura Lt BT" w:hAnsi="Futura Lt BT"/>
          <w:color w:val="000000" w:themeColor="text1"/>
          <w:sz w:val="22"/>
          <w:szCs w:val="22"/>
        </w:rPr>
        <w:t>,</w:t>
      </w:r>
    </w:p>
    <w:p w14:paraId="008FD66E" w14:textId="64E6511F" w:rsidR="00EF412F" w:rsidRPr="00EF412F" w:rsidRDefault="00EF412F" w:rsidP="00EF412F">
      <w:pPr>
        <w:pStyle w:val="Retraitcorpsdetexte"/>
        <w:numPr>
          <w:ilvl w:val="0"/>
          <w:numId w:val="29"/>
        </w:numPr>
        <w:spacing w:before="0" w:beforeAutospacing="0" w:after="0" w:afterAutospacing="0"/>
        <w:rPr>
          <w:rFonts w:ascii="Futura Lt BT" w:hAnsi="Futura Lt BT"/>
          <w:color w:val="000000" w:themeColor="text1"/>
          <w:sz w:val="22"/>
          <w:szCs w:val="22"/>
        </w:rPr>
      </w:pPr>
      <w:r w:rsidRPr="00EF412F">
        <w:rPr>
          <w:rFonts w:ascii="Futura Lt BT" w:hAnsi="Futura Lt BT"/>
          <w:color w:val="000000" w:themeColor="text1"/>
          <w:sz w:val="22"/>
          <w:szCs w:val="22"/>
        </w:rPr>
        <w:t>Informer sur les droits et modalités de suivi (dont visite à la demande)</w:t>
      </w:r>
      <w:r w:rsidR="00E27127">
        <w:rPr>
          <w:rFonts w:ascii="Futura Lt BT" w:hAnsi="Futura Lt BT"/>
          <w:color w:val="000000" w:themeColor="text1"/>
          <w:sz w:val="22"/>
          <w:szCs w:val="22"/>
        </w:rPr>
        <w:t>.</w:t>
      </w:r>
    </w:p>
    <w:p w14:paraId="458DC37E"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4B1C5C8D" w14:textId="220F6BF8"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Pr>
          <w:rFonts w:ascii="Futura Lt BT" w:hAnsi="Futura Lt BT"/>
          <w:color w:val="000000" w:themeColor="text1"/>
          <w:sz w:val="22"/>
          <w:szCs w:val="22"/>
        </w:rPr>
        <w:t xml:space="preserve">Les visites sont </w:t>
      </w:r>
      <w:r w:rsidRPr="00EF412F">
        <w:rPr>
          <w:rFonts w:ascii="Futura Lt BT" w:hAnsi="Futura Lt BT"/>
          <w:color w:val="000000" w:themeColor="text1"/>
          <w:sz w:val="22"/>
          <w:szCs w:val="22"/>
        </w:rPr>
        <w:t>réalisée</w:t>
      </w:r>
      <w:r>
        <w:rPr>
          <w:rFonts w:ascii="Futura Lt BT" w:hAnsi="Futura Lt BT"/>
          <w:color w:val="000000" w:themeColor="text1"/>
          <w:sz w:val="22"/>
          <w:szCs w:val="22"/>
        </w:rPr>
        <w:t>s</w:t>
      </w:r>
      <w:r w:rsidRPr="00EF412F">
        <w:rPr>
          <w:rFonts w:ascii="Futura Lt BT" w:hAnsi="Futura Lt BT"/>
          <w:color w:val="000000" w:themeColor="text1"/>
          <w:sz w:val="22"/>
          <w:szCs w:val="22"/>
        </w:rPr>
        <w:t xml:space="preserve"> selon un protocole formalisé par l’équipe pluridisciplinaire du service de médecine du travail</w:t>
      </w:r>
      <w:r>
        <w:rPr>
          <w:rFonts w:ascii="Futura Lt BT" w:hAnsi="Futura Lt BT"/>
          <w:color w:val="000000" w:themeColor="text1"/>
          <w:sz w:val="22"/>
          <w:szCs w:val="22"/>
        </w:rPr>
        <w:t xml:space="preserve"> (médecins du travail, médecins collaborateurs, infirmiers en santé au travail, psychologues du travail).</w:t>
      </w:r>
    </w:p>
    <w:p w14:paraId="0FB138CA"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6B5114ED" w14:textId="74D25C48" w:rsidR="00EF412F" w:rsidRPr="00DE65EE" w:rsidRDefault="00EF412F" w:rsidP="00EF412F">
      <w:pPr>
        <w:pStyle w:val="Retraitcorpsdetexte"/>
        <w:spacing w:before="0" w:beforeAutospacing="0" w:after="0" w:afterAutospacing="0"/>
        <w:rPr>
          <w:rFonts w:ascii="Futura Lt BT" w:hAnsi="Futura Lt BT"/>
          <w:b/>
          <w:bCs/>
          <w:color w:val="000000" w:themeColor="text1"/>
          <w:sz w:val="22"/>
          <w:szCs w:val="22"/>
        </w:rPr>
      </w:pPr>
      <w:r w:rsidRPr="00DE65EE">
        <w:rPr>
          <w:rFonts w:ascii="Futura Lt BT" w:hAnsi="Futura Lt BT"/>
          <w:b/>
          <w:bCs/>
          <w:color w:val="000000" w:themeColor="text1"/>
          <w:sz w:val="22"/>
          <w:szCs w:val="22"/>
        </w:rPr>
        <w:t>L</w:t>
      </w:r>
      <w:r w:rsidR="00F75031" w:rsidRPr="00DE65EE">
        <w:rPr>
          <w:rFonts w:ascii="Futura Lt BT" w:hAnsi="Futura Lt BT"/>
          <w:b/>
          <w:bCs/>
          <w:color w:val="000000" w:themeColor="text1"/>
          <w:sz w:val="22"/>
          <w:szCs w:val="22"/>
        </w:rPr>
        <w:t>es visites</w:t>
      </w:r>
      <w:r w:rsidR="00FE55AE">
        <w:rPr>
          <w:rFonts w:ascii="Futura Lt BT" w:hAnsi="Futura Lt BT"/>
          <w:b/>
          <w:bCs/>
          <w:color w:val="000000" w:themeColor="text1"/>
          <w:sz w:val="22"/>
          <w:szCs w:val="22"/>
        </w:rPr>
        <w:t xml:space="preserve"> d’information et de prévention</w:t>
      </w:r>
      <w:r w:rsidR="00F75031" w:rsidRPr="00DE65EE">
        <w:rPr>
          <w:rFonts w:ascii="Futura Lt BT" w:hAnsi="Futura Lt BT"/>
          <w:b/>
          <w:bCs/>
          <w:color w:val="000000" w:themeColor="text1"/>
          <w:sz w:val="22"/>
          <w:szCs w:val="22"/>
        </w:rPr>
        <w:t xml:space="preserve"> obligatoires et leur f</w:t>
      </w:r>
      <w:r w:rsidRPr="00EF412F">
        <w:rPr>
          <w:rFonts w:ascii="Futura Lt BT" w:hAnsi="Futura Lt BT"/>
          <w:b/>
          <w:bCs/>
          <w:color w:val="000000" w:themeColor="text1"/>
          <w:sz w:val="22"/>
          <w:szCs w:val="22"/>
        </w:rPr>
        <w:t>réquence</w:t>
      </w:r>
      <w:r w:rsidR="00EC6B17" w:rsidRPr="00DE65EE">
        <w:rPr>
          <w:rFonts w:ascii="Futura Lt BT" w:hAnsi="Futura Lt BT"/>
          <w:b/>
          <w:bCs/>
          <w:color w:val="000000" w:themeColor="text1"/>
          <w:sz w:val="22"/>
          <w:szCs w:val="22"/>
        </w:rPr>
        <w:t> :</w:t>
      </w:r>
    </w:p>
    <w:p w14:paraId="6D913BD5" w14:textId="07BC5891" w:rsidR="00EC6B17" w:rsidRPr="00EF412F" w:rsidRDefault="00EC6B17" w:rsidP="00EC6B17">
      <w:pPr>
        <w:pStyle w:val="Retraitcorpsdetexte"/>
        <w:numPr>
          <w:ilvl w:val="0"/>
          <w:numId w:val="31"/>
        </w:numPr>
        <w:spacing w:before="0" w:beforeAutospacing="0" w:after="0" w:afterAutospacing="0"/>
        <w:rPr>
          <w:rFonts w:ascii="Futura Lt BT" w:hAnsi="Futura Lt BT"/>
          <w:color w:val="000000" w:themeColor="text1"/>
          <w:sz w:val="22"/>
          <w:szCs w:val="22"/>
        </w:rPr>
      </w:pPr>
      <w:r>
        <w:rPr>
          <w:rFonts w:ascii="Futura Lt BT" w:hAnsi="Futura Lt BT"/>
          <w:color w:val="000000" w:themeColor="text1"/>
          <w:sz w:val="22"/>
          <w:szCs w:val="22"/>
        </w:rPr>
        <w:t>Visite d’embauche dans les 3 mois suivant la prise de poste</w:t>
      </w:r>
      <w:r w:rsidR="00E27127">
        <w:rPr>
          <w:rFonts w:ascii="Futura Lt BT" w:hAnsi="Futura Lt BT"/>
          <w:color w:val="000000" w:themeColor="text1"/>
          <w:sz w:val="22"/>
          <w:szCs w:val="22"/>
        </w:rPr>
        <w:t>,</w:t>
      </w:r>
    </w:p>
    <w:p w14:paraId="209CB439" w14:textId="0BF6B332" w:rsidR="00EF412F" w:rsidRDefault="00EC6B17" w:rsidP="00EF412F">
      <w:pPr>
        <w:pStyle w:val="Retraitcorpsdetexte"/>
        <w:numPr>
          <w:ilvl w:val="0"/>
          <w:numId w:val="28"/>
        </w:numPr>
        <w:spacing w:before="0" w:beforeAutospacing="0" w:after="0" w:afterAutospacing="0"/>
        <w:rPr>
          <w:rFonts w:ascii="Futura Lt BT" w:hAnsi="Futura Lt BT"/>
          <w:color w:val="000000" w:themeColor="text1"/>
          <w:sz w:val="22"/>
          <w:szCs w:val="22"/>
        </w:rPr>
      </w:pPr>
      <w:r>
        <w:rPr>
          <w:rFonts w:ascii="Futura Lt BT" w:hAnsi="Futura Lt BT"/>
          <w:color w:val="000000" w:themeColor="text1"/>
          <w:sz w:val="22"/>
          <w:szCs w:val="22"/>
        </w:rPr>
        <w:t>Visite périodique</w:t>
      </w:r>
      <w:r w:rsidR="00EF412F" w:rsidRPr="00EF412F">
        <w:rPr>
          <w:rFonts w:ascii="Futura Lt BT" w:hAnsi="Futura Lt BT"/>
          <w:color w:val="000000" w:themeColor="text1"/>
          <w:sz w:val="22"/>
          <w:szCs w:val="22"/>
        </w:rPr>
        <w:t xml:space="preserve"> au minimum tous les 5 ans</w:t>
      </w:r>
      <w:r w:rsidR="00E27127">
        <w:rPr>
          <w:rFonts w:ascii="Futura Lt BT" w:hAnsi="Futura Lt BT"/>
          <w:color w:val="000000" w:themeColor="text1"/>
          <w:sz w:val="22"/>
          <w:szCs w:val="22"/>
        </w:rPr>
        <w:t>,</w:t>
      </w:r>
      <w:r w:rsidR="00EF412F" w:rsidRPr="00EF412F">
        <w:rPr>
          <w:rFonts w:ascii="Futura Lt BT" w:hAnsi="Futura Lt BT"/>
          <w:color w:val="000000" w:themeColor="text1"/>
          <w:sz w:val="22"/>
          <w:szCs w:val="22"/>
        </w:rPr>
        <w:t xml:space="preserve"> </w:t>
      </w:r>
      <w:r>
        <w:rPr>
          <w:rFonts w:ascii="Futura Lt BT" w:hAnsi="Futura Lt BT"/>
          <w:color w:val="000000" w:themeColor="text1"/>
          <w:sz w:val="22"/>
          <w:szCs w:val="22"/>
        </w:rPr>
        <w:t>sauf pour les agents en suivi renforcé</w:t>
      </w:r>
      <w:r w:rsidR="00E27127">
        <w:rPr>
          <w:rFonts w:ascii="Futura Lt BT" w:hAnsi="Futura Lt BT"/>
          <w:color w:val="000000" w:themeColor="text1"/>
          <w:sz w:val="22"/>
          <w:szCs w:val="22"/>
        </w:rPr>
        <w:t>,</w:t>
      </w:r>
      <w:r>
        <w:rPr>
          <w:rFonts w:ascii="Futura Lt BT" w:hAnsi="Futura Lt BT"/>
          <w:color w:val="000000" w:themeColor="text1"/>
          <w:sz w:val="22"/>
          <w:szCs w:val="22"/>
        </w:rPr>
        <w:t xml:space="preserve"> pour lesquels une visite est organisée tous les 2 ans</w:t>
      </w:r>
      <w:r w:rsidR="00E27127">
        <w:rPr>
          <w:rFonts w:ascii="Futura Lt BT" w:hAnsi="Futura Lt BT"/>
          <w:color w:val="000000" w:themeColor="text1"/>
          <w:sz w:val="22"/>
          <w:szCs w:val="22"/>
        </w:rPr>
        <w:t>,</w:t>
      </w:r>
    </w:p>
    <w:p w14:paraId="58D75CC0" w14:textId="5BB04D1B" w:rsidR="00F75031" w:rsidRPr="00EF412F" w:rsidRDefault="00F75031" w:rsidP="00EF412F">
      <w:pPr>
        <w:pStyle w:val="Retraitcorpsdetexte"/>
        <w:numPr>
          <w:ilvl w:val="0"/>
          <w:numId w:val="28"/>
        </w:numPr>
        <w:spacing w:before="0" w:beforeAutospacing="0" w:after="0" w:afterAutospacing="0"/>
        <w:rPr>
          <w:rFonts w:ascii="Futura Lt BT" w:hAnsi="Futura Lt BT"/>
          <w:color w:val="000000" w:themeColor="text1"/>
          <w:sz w:val="22"/>
          <w:szCs w:val="22"/>
        </w:rPr>
      </w:pPr>
      <w:r>
        <w:rPr>
          <w:rFonts w:ascii="Futura Lt BT" w:hAnsi="Futura Lt BT"/>
          <w:color w:val="000000" w:themeColor="text1"/>
          <w:sz w:val="22"/>
          <w:szCs w:val="22"/>
        </w:rPr>
        <w:t>Visite après un arrêt de travail (Congé longue maladie, longue durée, grave maladie ; Congé maternité ou parental ; Accident de travail ou maladie professionnelle &gt; 30 jours d’arrêt ; Congé de maladie ordinaire &gt; 90 jours)</w:t>
      </w:r>
      <w:r w:rsidR="00E27127">
        <w:rPr>
          <w:rFonts w:ascii="Futura Lt BT" w:hAnsi="Futura Lt BT"/>
          <w:color w:val="000000" w:themeColor="text1"/>
          <w:sz w:val="22"/>
          <w:szCs w:val="22"/>
        </w:rPr>
        <w:t>.</w:t>
      </w:r>
    </w:p>
    <w:p w14:paraId="086F6998" w14:textId="77777777" w:rsidR="00EC6B17" w:rsidRPr="00EC6B17" w:rsidRDefault="00EC6B17" w:rsidP="00EC6B17">
      <w:pPr>
        <w:pStyle w:val="Retraitcorpsdetexte"/>
        <w:spacing w:before="0" w:beforeAutospacing="0" w:after="0" w:afterAutospacing="0"/>
        <w:rPr>
          <w:rFonts w:ascii="Futura Lt BT" w:hAnsi="Futura Lt BT"/>
          <w:color w:val="000000" w:themeColor="text1"/>
          <w:sz w:val="22"/>
          <w:szCs w:val="22"/>
        </w:rPr>
      </w:pPr>
    </w:p>
    <w:p w14:paraId="5616F208" w14:textId="3C09A839" w:rsidR="00EC6B17" w:rsidRDefault="00EC6B17" w:rsidP="00EC6B17">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Pr>
          <w:rFonts w:ascii="Futura Lt BT" w:hAnsi="Futura Lt BT"/>
          <w:color w:val="000000" w:themeColor="text1"/>
          <w:sz w:val="22"/>
          <w:szCs w:val="22"/>
        </w:rPr>
        <w:t>Le classement des agents en suivi renforcé est réalisé par le service de médecine du travail</w:t>
      </w:r>
      <w:r w:rsidR="00E27127">
        <w:rPr>
          <w:rFonts w:ascii="Futura Lt BT" w:hAnsi="Futura Lt BT"/>
          <w:color w:val="000000" w:themeColor="text1"/>
          <w:sz w:val="22"/>
          <w:szCs w:val="22"/>
        </w:rPr>
        <w:t>,</w:t>
      </w:r>
      <w:r>
        <w:rPr>
          <w:rFonts w:ascii="Futura Lt BT" w:hAnsi="Futura Lt BT"/>
          <w:color w:val="000000" w:themeColor="text1"/>
          <w:sz w:val="22"/>
          <w:szCs w:val="22"/>
        </w:rPr>
        <w:t xml:space="preserve"> selon les critères mentionnés dans la réglementation et selon les spécificités décidées par les médecins et défini</w:t>
      </w:r>
      <w:r w:rsidR="00E27127">
        <w:rPr>
          <w:rFonts w:ascii="Futura Lt BT" w:hAnsi="Futura Lt BT"/>
          <w:color w:val="000000" w:themeColor="text1"/>
          <w:sz w:val="22"/>
          <w:szCs w:val="22"/>
        </w:rPr>
        <w:t>es</w:t>
      </w:r>
      <w:r>
        <w:rPr>
          <w:rFonts w:ascii="Futura Lt BT" w:hAnsi="Futura Lt BT"/>
          <w:color w:val="000000" w:themeColor="text1"/>
          <w:sz w:val="22"/>
          <w:szCs w:val="22"/>
        </w:rPr>
        <w:t xml:space="preserve"> dans le protocole.</w:t>
      </w:r>
    </w:p>
    <w:p w14:paraId="60C855D0" w14:textId="77777777" w:rsidR="00DE65EE" w:rsidRDefault="00DE65EE" w:rsidP="00EC6B17">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55E600EB" w14:textId="1D1120E2" w:rsidR="00DE65EE" w:rsidRDefault="00DE65EE" w:rsidP="00EC6B17">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Pr>
          <w:rFonts w:ascii="Futura Lt BT" w:hAnsi="Futura Lt BT"/>
          <w:color w:val="000000" w:themeColor="text1"/>
          <w:sz w:val="22"/>
          <w:szCs w:val="22"/>
        </w:rPr>
        <w:t>La visite réalisée par le service de médecine du travail ne constitue pas une visite d’aptitude, celle-ci relevant exclusivement de médecins agréés.</w:t>
      </w:r>
    </w:p>
    <w:p w14:paraId="649BD3EF" w14:textId="77777777" w:rsidR="00EF412F" w:rsidRDefault="00EF412F" w:rsidP="00EF412F">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1BD1E661" w14:textId="7D6A9345" w:rsidR="00EC6B17" w:rsidRPr="00DE65EE" w:rsidRDefault="00EF412F" w:rsidP="00EF412F">
      <w:pPr>
        <w:pStyle w:val="Retraitcorpsdetexte"/>
        <w:tabs>
          <w:tab w:val="clear" w:pos="540"/>
        </w:tabs>
        <w:spacing w:before="0" w:beforeAutospacing="0" w:after="0" w:afterAutospacing="0"/>
        <w:ind w:left="0" w:firstLine="0"/>
        <w:rPr>
          <w:rFonts w:ascii="Futura Lt BT" w:hAnsi="Futura Lt BT"/>
          <w:b/>
          <w:bCs/>
          <w:color w:val="000000" w:themeColor="text1"/>
          <w:sz w:val="22"/>
          <w:szCs w:val="22"/>
        </w:rPr>
      </w:pPr>
      <w:r w:rsidRPr="00EF412F">
        <w:rPr>
          <w:rFonts w:ascii="Futura Lt BT" w:hAnsi="Futura Lt BT"/>
          <w:color w:val="000000" w:themeColor="text1"/>
          <w:sz w:val="22"/>
          <w:szCs w:val="22"/>
        </w:rPr>
        <w:t xml:space="preserve"> </w:t>
      </w:r>
      <w:r w:rsidR="00EC6B17" w:rsidRPr="00DE65EE">
        <w:rPr>
          <w:rFonts w:ascii="Futura Lt BT" w:hAnsi="Futura Lt BT"/>
          <w:b/>
          <w:bCs/>
          <w:color w:val="000000" w:themeColor="text1"/>
          <w:sz w:val="22"/>
          <w:szCs w:val="22"/>
        </w:rPr>
        <w:t>Autres types de visites :</w:t>
      </w:r>
    </w:p>
    <w:p w14:paraId="3E986635" w14:textId="59876C2C" w:rsidR="00EC6B17" w:rsidRDefault="00EC6B17" w:rsidP="00EC6B17">
      <w:pPr>
        <w:pStyle w:val="Retraitcorpsdetexte"/>
        <w:numPr>
          <w:ilvl w:val="0"/>
          <w:numId w:val="30"/>
        </w:numPr>
        <w:tabs>
          <w:tab w:val="clear" w:pos="540"/>
        </w:tabs>
        <w:spacing w:before="0" w:beforeAutospacing="0" w:after="0" w:afterAutospacing="0"/>
        <w:ind w:left="426" w:firstLine="0"/>
        <w:rPr>
          <w:rFonts w:ascii="Futura Lt BT" w:hAnsi="Futura Lt BT"/>
          <w:color w:val="000000" w:themeColor="text1"/>
          <w:sz w:val="22"/>
          <w:szCs w:val="22"/>
        </w:rPr>
      </w:pPr>
      <w:r w:rsidRPr="00EC6B17">
        <w:rPr>
          <w:rFonts w:ascii="Futura Lt BT" w:hAnsi="Futura Lt BT"/>
          <w:color w:val="000000" w:themeColor="text1"/>
          <w:sz w:val="22"/>
          <w:szCs w:val="22"/>
        </w:rPr>
        <w:t>Visites à la demande de l’employeur</w:t>
      </w:r>
      <w:r>
        <w:rPr>
          <w:rFonts w:ascii="Futura Lt BT" w:hAnsi="Futura Lt BT"/>
          <w:color w:val="000000" w:themeColor="text1"/>
          <w:sz w:val="22"/>
          <w:szCs w:val="22"/>
        </w:rPr>
        <w:t xml:space="preserve"> à tout moment</w:t>
      </w:r>
      <w:r w:rsidR="00E27127">
        <w:rPr>
          <w:rFonts w:ascii="Futura Lt BT" w:hAnsi="Futura Lt BT"/>
          <w:color w:val="000000" w:themeColor="text1"/>
          <w:sz w:val="22"/>
          <w:szCs w:val="22"/>
        </w:rPr>
        <w:t>,</w:t>
      </w:r>
    </w:p>
    <w:p w14:paraId="5CFC6387" w14:textId="3B4DA92E" w:rsidR="00EC6B17" w:rsidRDefault="00EC6B17" w:rsidP="00EC6B17">
      <w:pPr>
        <w:pStyle w:val="Retraitcorpsdetexte"/>
        <w:numPr>
          <w:ilvl w:val="0"/>
          <w:numId w:val="30"/>
        </w:numPr>
        <w:tabs>
          <w:tab w:val="clear" w:pos="540"/>
        </w:tabs>
        <w:spacing w:before="0" w:beforeAutospacing="0" w:after="0" w:afterAutospacing="0"/>
        <w:ind w:left="426" w:firstLine="0"/>
        <w:rPr>
          <w:rFonts w:ascii="Futura Lt BT" w:hAnsi="Futura Lt BT"/>
          <w:color w:val="000000" w:themeColor="text1"/>
          <w:sz w:val="22"/>
          <w:szCs w:val="22"/>
        </w:rPr>
      </w:pPr>
      <w:r w:rsidRPr="00EC6B17">
        <w:rPr>
          <w:rFonts w:ascii="Futura Lt BT" w:hAnsi="Futura Lt BT"/>
          <w:color w:val="000000" w:themeColor="text1"/>
          <w:sz w:val="22"/>
          <w:szCs w:val="22"/>
        </w:rPr>
        <w:t>Visites à la demande de l’agent, sans que l'a</w:t>
      </w:r>
      <w:r w:rsidR="004F5794">
        <w:rPr>
          <w:rFonts w:ascii="Futura Lt BT" w:hAnsi="Futura Lt BT"/>
          <w:color w:val="000000" w:themeColor="text1"/>
          <w:sz w:val="22"/>
          <w:szCs w:val="22"/>
        </w:rPr>
        <w:t>utorité territoriale</w:t>
      </w:r>
      <w:r w:rsidRPr="00EC6B17">
        <w:rPr>
          <w:rFonts w:ascii="Futura Lt BT" w:hAnsi="Futura Lt BT"/>
          <w:color w:val="000000" w:themeColor="text1"/>
          <w:sz w:val="22"/>
          <w:szCs w:val="22"/>
        </w:rPr>
        <w:t xml:space="preserve"> en soit informée</w:t>
      </w:r>
      <w:r w:rsidR="00E27127">
        <w:rPr>
          <w:rFonts w:ascii="Futura Lt BT" w:hAnsi="Futura Lt BT"/>
          <w:color w:val="000000" w:themeColor="text1"/>
          <w:sz w:val="22"/>
          <w:szCs w:val="22"/>
        </w:rPr>
        <w:t>,</w:t>
      </w:r>
    </w:p>
    <w:p w14:paraId="0FF073EF" w14:textId="2D601158" w:rsidR="008411B0" w:rsidRDefault="008411B0" w:rsidP="00EC6B17">
      <w:pPr>
        <w:pStyle w:val="Retraitcorpsdetexte"/>
        <w:numPr>
          <w:ilvl w:val="0"/>
          <w:numId w:val="30"/>
        </w:numPr>
        <w:tabs>
          <w:tab w:val="clear" w:pos="540"/>
        </w:tabs>
        <w:spacing w:before="0" w:beforeAutospacing="0" w:after="0" w:afterAutospacing="0"/>
        <w:ind w:left="426" w:firstLine="0"/>
        <w:rPr>
          <w:rFonts w:ascii="Futura Lt BT" w:hAnsi="Futura Lt BT"/>
          <w:color w:val="000000" w:themeColor="text1"/>
          <w:sz w:val="22"/>
          <w:szCs w:val="22"/>
        </w:rPr>
      </w:pPr>
      <w:r>
        <w:rPr>
          <w:rFonts w:ascii="Futura Lt BT" w:hAnsi="Futura Lt BT"/>
          <w:color w:val="000000" w:themeColor="text1"/>
          <w:sz w:val="22"/>
          <w:szCs w:val="22"/>
        </w:rPr>
        <w:t>Visites spécifiques de suivi d’exposition à des risques spécifiques (Exemple : Visites spécifiques dédiées au suivi post-exposition à la Silice), des visites de mi-carrière ou de fin de carrière</w:t>
      </w:r>
      <w:r w:rsidR="00E27127">
        <w:rPr>
          <w:rFonts w:ascii="Futura Lt BT" w:hAnsi="Futura Lt BT"/>
          <w:color w:val="000000" w:themeColor="text1"/>
          <w:sz w:val="22"/>
          <w:szCs w:val="22"/>
        </w:rPr>
        <w:t>,</w:t>
      </w:r>
    </w:p>
    <w:p w14:paraId="3F1FD533" w14:textId="59862952" w:rsidR="00F75031" w:rsidRPr="00EC6B17" w:rsidRDefault="00F75031" w:rsidP="00EC6B17">
      <w:pPr>
        <w:pStyle w:val="Retraitcorpsdetexte"/>
        <w:numPr>
          <w:ilvl w:val="0"/>
          <w:numId w:val="30"/>
        </w:numPr>
        <w:tabs>
          <w:tab w:val="clear" w:pos="540"/>
        </w:tabs>
        <w:spacing w:before="0" w:beforeAutospacing="0" w:after="0" w:afterAutospacing="0"/>
        <w:ind w:left="426" w:firstLine="0"/>
        <w:rPr>
          <w:rFonts w:ascii="Futura Lt BT" w:hAnsi="Futura Lt BT"/>
          <w:color w:val="000000" w:themeColor="text1"/>
          <w:sz w:val="22"/>
          <w:szCs w:val="22"/>
        </w:rPr>
      </w:pPr>
      <w:r>
        <w:rPr>
          <w:rFonts w:ascii="Futura Lt BT" w:hAnsi="Futura Lt BT"/>
          <w:color w:val="000000" w:themeColor="text1"/>
          <w:sz w:val="22"/>
          <w:szCs w:val="22"/>
        </w:rPr>
        <w:t>Visites avec le psychologue du travail pour créer un espace d’écoute, aider à la prise de recul et orienter vers les dispositifs adaptés si nécessaire</w:t>
      </w:r>
      <w:r w:rsidR="00E27127">
        <w:rPr>
          <w:rFonts w:ascii="Futura Lt BT" w:hAnsi="Futura Lt BT"/>
          <w:color w:val="000000" w:themeColor="text1"/>
          <w:sz w:val="22"/>
          <w:szCs w:val="22"/>
        </w:rPr>
        <w:t>.</w:t>
      </w:r>
    </w:p>
    <w:p w14:paraId="186E1B25" w14:textId="693CF1C2" w:rsidR="004B111E" w:rsidRDefault="004B111E">
      <w:pPr>
        <w:spacing w:after="160" w:line="259" w:lineRule="auto"/>
        <w:jc w:val="left"/>
        <w:rPr>
          <w:rFonts w:cs="Tahoma"/>
          <w:color w:val="000000" w:themeColor="text1"/>
          <w:szCs w:val="22"/>
        </w:rPr>
      </w:pPr>
      <w:r>
        <w:rPr>
          <w:rFonts w:cs="Tahoma"/>
          <w:color w:val="000000" w:themeColor="text1"/>
          <w:szCs w:val="22"/>
        </w:rPr>
        <w:br w:type="page"/>
      </w:r>
    </w:p>
    <w:p w14:paraId="6FDB0A13" w14:textId="4FA819ED" w:rsidR="0018143E" w:rsidRDefault="0018143E" w:rsidP="00B40334">
      <w:pPr>
        <w:rPr>
          <w:rFonts w:cs="Tahoma"/>
          <w:b/>
          <w:bCs/>
          <w:color w:val="000000" w:themeColor="text1"/>
          <w:szCs w:val="22"/>
          <w:u w:val="single"/>
        </w:rPr>
      </w:pPr>
      <w:r w:rsidRPr="0040273C">
        <w:rPr>
          <w:rFonts w:cs="Tahoma"/>
          <w:b/>
          <w:bCs/>
          <w:color w:val="000000" w:themeColor="text1"/>
          <w:szCs w:val="22"/>
          <w:u w:val="single"/>
        </w:rPr>
        <w:lastRenderedPageBreak/>
        <w:t xml:space="preserve">2-Mission de </w:t>
      </w:r>
      <w:r w:rsidRPr="0018143E">
        <w:rPr>
          <w:rFonts w:cs="Tahoma"/>
          <w:b/>
          <w:bCs/>
          <w:color w:val="000000" w:themeColor="text1"/>
          <w:szCs w:val="22"/>
          <w:u w:val="single"/>
        </w:rPr>
        <w:t>conseil</w:t>
      </w:r>
      <w:r w:rsidRPr="0040273C">
        <w:rPr>
          <w:rFonts w:cs="Tahoma"/>
          <w:b/>
          <w:bCs/>
          <w:color w:val="000000" w:themeColor="text1"/>
          <w:szCs w:val="22"/>
          <w:u w:val="single"/>
        </w:rPr>
        <w:t>s</w:t>
      </w:r>
      <w:r w:rsidR="00496062" w:rsidRPr="0040273C">
        <w:rPr>
          <w:rFonts w:cs="Tahoma"/>
          <w:b/>
          <w:bCs/>
          <w:color w:val="000000" w:themeColor="text1"/>
          <w:szCs w:val="22"/>
          <w:u w:val="single"/>
        </w:rPr>
        <w:t xml:space="preserve"> et </w:t>
      </w:r>
      <w:r w:rsidR="0040273C" w:rsidRPr="0040273C">
        <w:rPr>
          <w:rFonts w:cs="Tahoma"/>
          <w:b/>
          <w:bCs/>
          <w:color w:val="000000" w:themeColor="text1"/>
          <w:szCs w:val="22"/>
          <w:u w:val="single"/>
        </w:rPr>
        <w:t xml:space="preserve">d’actions </w:t>
      </w:r>
      <w:r w:rsidR="00496062" w:rsidRPr="0040273C">
        <w:rPr>
          <w:rFonts w:cs="Tahoma"/>
          <w:b/>
          <w:bCs/>
          <w:color w:val="000000" w:themeColor="text1"/>
          <w:szCs w:val="22"/>
          <w:u w:val="single"/>
        </w:rPr>
        <w:t>en milieu du travail</w:t>
      </w:r>
    </w:p>
    <w:p w14:paraId="2792155F" w14:textId="77777777" w:rsidR="00FD710C" w:rsidRDefault="00FD710C" w:rsidP="00B40334">
      <w:pPr>
        <w:rPr>
          <w:rFonts w:cs="Tahoma"/>
          <w:b/>
          <w:bCs/>
          <w:color w:val="000000" w:themeColor="text1"/>
          <w:szCs w:val="22"/>
          <w:u w:val="single"/>
        </w:rPr>
      </w:pPr>
    </w:p>
    <w:p w14:paraId="4EBF0766" w14:textId="0AEC0C27" w:rsidR="00FD710C" w:rsidRDefault="00FD710C" w:rsidP="00FD710C">
      <w:pPr>
        <w:rPr>
          <w:rFonts w:cs="Tahoma"/>
          <w:color w:val="000000" w:themeColor="text1"/>
          <w:szCs w:val="22"/>
        </w:rPr>
      </w:pPr>
      <w:r w:rsidRPr="00FD710C">
        <w:rPr>
          <w:rFonts w:cs="Tahoma"/>
          <w:color w:val="000000" w:themeColor="text1"/>
          <w:szCs w:val="22"/>
        </w:rPr>
        <w:t xml:space="preserve">Le service de médecine du travail a pour mission principale de conseiller </w:t>
      </w:r>
      <w:r w:rsidR="004C02AC">
        <w:rPr>
          <w:rFonts w:cs="Tahoma"/>
          <w:color w:val="000000" w:themeColor="text1"/>
          <w:szCs w:val="22"/>
        </w:rPr>
        <w:t>l’autorité territoriale</w:t>
      </w:r>
      <w:r w:rsidRPr="00FD710C">
        <w:rPr>
          <w:rFonts w:cs="Tahoma"/>
          <w:color w:val="000000" w:themeColor="text1"/>
          <w:szCs w:val="22"/>
        </w:rPr>
        <w:t>, les agents et leurs représentants</w:t>
      </w:r>
      <w:r w:rsidR="00E27127">
        <w:rPr>
          <w:rFonts w:cs="Tahoma"/>
          <w:color w:val="000000" w:themeColor="text1"/>
          <w:szCs w:val="22"/>
        </w:rPr>
        <w:t>,</w:t>
      </w:r>
      <w:r w:rsidRPr="00FD710C">
        <w:rPr>
          <w:rFonts w:cs="Tahoma"/>
          <w:color w:val="000000" w:themeColor="text1"/>
          <w:szCs w:val="22"/>
        </w:rPr>
        <w:t xml:space="preserve"> afin d’améliorer les conditions de travail, prévenir les risques professionnels et protéger la santé des agents. Il intervient notamment sur l’adaptation des postes, l’hygiène des locaux, la prévention des accidents et maladies, ainsi que l’information sanitaire.</w:t>
      </w:r>
    </w:p>
    <w:p w14:paraId="37CBF5F3" w14:textId="77777777" w:rsidR="00FD710C" w:rsidRPr="00FD710C" w:rsidRDefault="00FD710C" w:rsidP="00FD710C">
      <w:pPr>
        <w:rPr>
          <w:rFonts w:cs="Tahoma"/>
          <w:color w:val="000000" w:themeColor="text1"/>
          <w:szCs w:val="22"/>
        </w:rPr>
      </w:pPr>
    </w:p>
    <w:p w14:paraId="118BC1AE" w14:textId="4C757D25" w:rsidR="00FD710C" w:rsidRDefault="00FD710C" w:rsidP="00FD710C">
      <w:pPr>
        <w:rPr>
          <w:rFonts w:cs="Tahoma"/>
          <w:color w:val="000000" w:themeColor="text1"/>
          <w:szCs w:val="22"/>
        </w:rPr>
      </w:pPr>
      <w:r w:rsidRPr="00FD710C">
        <w:rPr>
          <w:rFonts w:cs="Tahoma"/>
          <w:color w:val="000000" w:themeColor="text1"/>
          <w:szCs w:val="22"/>
        </w:rPr>
        <w:t xml:space="preserve">Il est également associé à </w:t>
      </w:r>
      <w:r w:rsidR="00FE55AE">
        <w:rPr>
          <w:rFonts w:cs="Tahoma"/>
          <w:color w:val="000000" w:themeColor="text1"/>
          <w:szCs w:val="22"/>
        </w:rPr>
        <w:t>des</w:t>
      </w:r>
      <w:r w:rsidRPr="00FD710C">
        <w:rPr>
          <w:rFonts w:cs="Tahoma"/>
          <w:color w:val="000000" w:themeColor="text1"/>
          <w:szCs w:val="22"/>
        </w:rPr>
        <w:t xml:space="preserve"> projets et démarches, comme les aménagements de locaux, l’utilisation de produits dangereux, les actions de formation en santé-sécurité, les études épidémiologiques et l’évaluation des risques. Il participe aussi aux instances consultatives en matière de santé et de conditions de travail</w:t>
      </w:r>
      <w:r>
        <w:rPr>
          <w:rFonts w:cs="Tahoma"/>
          <w:color w:val="000000" w:themeColor="text1"/>
          <w:szCs w:val="22"/>
        </w:rPr>
        <w:t xml:space="preserve"> (Comité social territorial, Formation spécialisé</w:t>
      </w:r>
      <w:r w:rsidR="00DB20C9">
        <w:rPr>
          <w:rFonts w:cs="Tahoma"/>
          <w:color w:val="000000" w:themeColor="text1"/>
          <w:szCs w:val="22"/>
        </w:rPr>
        <w:t>e</w:t>
      </w:r>
      <w:r>
        <w:rPr>
          <w:rFonts w:cs="Tahoma"/>
          <w:color w:val="000000" w:themeColor="text1"/>
          <w:szCs w:val="22"/>
        </w:rPr>
        <w:t xml:space="preserve"> en santé et sécurité au travail et Conseils médicaux).</w:t>
      </w:r>
    </w:p>
    <w:p w14:paraId="79CB84CD" w14:textId="77777777" w:rsidR="00FD710C" w:rsidRPr="00FD710C" w:rsidRDefault="00FD710C" w:rsidP="00FD710C">
      <w:pPr>
        <w:rPr>
          <w:rFonts w:cs="Tahoma"/>
          <w:color w:val="000000" w:themeColor="text1"/>
          <w:szCs w:val="22"/>
        </w:rPr>
      </w:pPr>
    </w:p>
    <w:p w14:paraId="3991D9B9" w14:textId="77777777" w:rsidR="00FD710C" w:rsidRPr="00FD710C" w:rsidRDefault="00FD710C" w:rsidP="00FD710C">
      <w:pPr>
        <w:rPr>
          <w:rFonts w:cs="Tahoma"/>
          <w:color w:val="000000" w:themeColor="text1"/>
          <w:szCs w:val="22"/>
        </w:rPr>
      </w:pPr>
      <w:r w:rsidRPr="00FD710C">
        <w:rPr>
          <w:rFonts w:cs="Tahoma"/>
          <w:color w:val="000000" w:themeColor="text1"/>
          <w:szCs w:val="22"/>
        </w:rPr>
        <w:t>Enfin, le médecin du travail peut réaliser ou faire réaliser des études de poste, proposer des aménagements et des mesures de prévention, demander des analyses techniques et alerter l’employeur sur les risques pour la santé des agents liés au travail.</w:t>
      </w:r>
    </w:p>
    <w:p w14:paraId="41165D9C" w14:textId="77777777" w:rsidR="0018143E" w:rsidRDefault="0018143E" w:rsidP="00B40334"/>
    <w:p w14:paraId="58E3E156" w14:textId="77777777" w:rsidR="0018143E" w:rsidRPr="00B40334" w:rsidRDefault="0018143E" w:rsidP="00B40334"/>
    <w:p w14:paraId="43050671" w14:textId="77777777" w:rsidR="00D16C04" w:rsidRPr="00B40334" w:rsidRDefault="00284353" w:rsidP="00B40334">
      <w:pPr>
        <w:pStyle w:val="Titre2"/>
        <w:rPr>
          <w:color w:val="000000" w:themeColor="text1"/>
        </w:rPr>
      </w:pPr>
      <w:r w:rsidRPr="00B40334">
        <w:rPr>
          <w:color w:val="000000" w:themeColor="text1"/>
        </w:rPr>
        <w:t>MODALITÉS DE L’INTERVENTION</w:t>
      </w:r>
    </w:p>
    <w:p w14:paraId="32D4E91B" w14:textId="77777777" w:rsidR="009563F6" w:rsidRPr="00B40334" w:rsidRDefault="009563F6"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7A0B26E9" w14:textId="1858ED54" w:rsidR="00A849CA" w:rsidRPr="00013C01" w:rsidRDefault="00A849CA" w:rsidP="00341F39">
      <w:pPr>
        <w:rPr>
          <w:rFonts w:cs="Tahoma"/>
          <w:b/>
          <w:bCs/>
          <w:color w:val="000000" w:themeColor="text1"/>
          <w:szCs w:val="22"/>
          <w:u w:val="single"/>
        </w:rPr>
      </w:pPr>
      <w:r w:rsidRPr="00013C01">
        <w:rPr>
          <w:rFonts w:cs="Tahoma"/>
          <w:b/>
          <w:bCs/>
          <w:color w:val="000000" w:themeColor="text1"/>
          <w:szCs w:val="22"/>
          <w:u w:val="single"/>
        </w:rPr>
        <w:t xml:space="preserve">1-Planification des visites et </w:t>
      </w:r>
      <w:r w:rsidR="006E40B2" w:rsidRPr="00013C01">
        <w:rPr>
          <w:rFonts w:cs="Tahoma"/>
          <w:b/>
          <w:bCs/>
          <w:color w:val="000000" w:themeColor="text1"/>
          <w:szCs w:val="22"/>
          <w:u w:val="single"/>
        </w:rPr>
        <w:t>suivis</w:t>
      </w:r>
    </w:p>
    <w:p w14:paraId="00C40723" w14:textId="77777777" w:rsidR="00A849CA" w:rsidRDefault="00A849CA" w:rsidP="00341F39">
      <w:pPr>
        <w:rPr>
          <w:rFonts w:cs="Tahoma"/>
          <w:color w:val="000000" w:themeColor="text1"/>
          <w:szCs w:val="22"/>
        </w:rPr>
      </w:pPr>
    </w:p>
    <w:p w14:paraId="0A62C9B3" w14:textId="77777777" w:rsidR="006E40B2" w:rsidRDefault="006E40B2" w:rsidP="00341F39">
      <w:pPr>
        <w:rPr>
          <w:rFonts w:cs="Tahoma"/>
          <w:color w:val="000000" w:themeColor="text1"/>
          <w:szCs w:val="22"/>
        </w:rPr>
      </w:pPr>
      <w:r w:rsidRPr="006E40B2">
        <w:rPr>
          <w:rFonts w:cs="Tahoma"/>
          <w:color w:val="000000" w:themeColor="text1"/>
          <w:szCs w:val="22"/>
        </w:rPr>
        <w:t>Le service de médecine du travail organise, en lien avec la collectivité, la planification des visites médicales et des actions de suivi des agents, conformément à la réglementation en vigueur.</w:t>
      </w:r>
    </w:p>
    <w:p w14:paraId="630FA8A3" w14:textId="027E667C" w:rsidR="006E40B2" w:rsidRDefault="006E40B2" w:rsidP="00341F39">
      <w:pPr>
        <w:rPr>
          <w:rFonts w:cs="Tahoma"/>
          <w:color w:val="000000" w:themeColor="text1"/>
          <w:szCs w:val="22"/>
        </w:rPr>
      </w:pPr>
      <w:r w:rsidRPr="006E40B2">
        <w:rPr>
          <w:rFonts w:cs="Tahoma"/>
          <w:color w:val="000000" w:themeColor="text1"/>
          <w:szCs w:val="22"/>
        </w:rPr>
        <w:br/>
        <w:t>La collectivité</w:t>
      </w:r>
      <w:r w:rsidR="00013C01">
        <w:rPr>
          <w:rFonts w:cs="Tahoma"/>
          <w:color w:val="000000" w:themeColor="text1"/>
          <w:szCs w:val="22"/>
        </w:rPr>
        <w:t xml:space="preserve"> ou l’établissement</w:t>
      </w:r>
      <w:r w:rsidRPr="006E40B2">
        <w:rPr>
          <w:rFonts w:cs="Tahoma"/>
          <w:color w:val="000000" w:themeColor="text1"/>
          <w:szCs w:val="22"/>
        </w:rPr>
        <w:t xml:space="preserve"> s’engage à transmettre au service toutes les informations nécessaires à l’organisation de ces visites (effectifs, postes, situations particulières, etc.) et à faciliter la convocation des agents.</w:t>
      </w:r>
    </w:p>
    <w:p w14:paraId="692F238F" w14:textId="0AE089B5" w:rsidR="006E40B2" w:rsidRDefault="006E40B2" w:rsidP="00341F39">
      <w:pPr>
        <w:rPr>
          <w:rFonts w:cs="Tahoma"/>
          <w:color w:val="000000" w:themeColor="text1"/>
          <w:szCs w:val="22"/>
        </w:rPr>
      </w:pPr>
      <w:r w:rsidRPr="006E40B2">
        <w:rPr>
          <w:rFonts w:cs="Tahoma"/>
          <w:color w:val="000000" w:themeColor="text1"/>
          <w:szCs w:val="22"/>
        </w:rPr>
        <w:br/>
        <w:t>Les visites sont programmées selon les périodicités réglementaires ou en fonction des besoins identifiés, notamment dans le cadre du suivi individuel de l’état de santé des agents.</w:t>
      </w:r>
    </w:p>
    <w:p w14:paraId="0F7AC09B" w14:textId="77777777" w:rsidR="006E40B2" w:rsidRDefault="006E40B2" w:rsidP="00341F39">
      <w:pPr>
        <w:rPr>
          <w:rFonts w:cs="Tahoma"/>
          <w:color w:val="000000" w:themeColor="text1"/>
          <w:szCs w:val="22"/>
        </w:rPr>
      </w:pPr>
    </w:p>
    <w:p w14:paraId="5591F227" w14:textId="7A143E0F" w:rsidR="006E40B2" w:rsidRDefault="006E40B2" w:rsidP="00341F39">
      <w:pPr>
        <w:rPr>
          <w:rFonts w:cs="Tahoma"/>
          <w:color w:val="000000" w:themeColor="text1"/>
          <w:szCs w:val="22"/>
        </w:rPr>
      </w:pPr>
      <w:r w:rsidRPr="006E40B2">
        <w:rPr>
          <w:rFonts w:cs="Tahoma"/>
          <w:color w:val="000000" w:themeColor="text1"/>
          <w:szCs w:val="22"/>
        </w:rPr>
        <w:t xml:space="preserve">À l’issue de chaque visite, une fiche de </w:t>
      </w:r>
      <w:r w:rsidR="00013C01">
        <w:rPr>
          <w:rFonts w:cs="Tahoma"/>
          <w:color w:val="000000" w:themeColor="text1"/>
          <w:szCs w:val="22"/>
        </w:rPr>
        <w:t>visite</w:t>
      </w:r>
      <w:r w:rsidRPr="006E40B2">
        <w:rPr>
          <w:rFonts w:cs="Tahoma"/>
          <w:color w:val="000000" w:themeColor="text1"/>
          <w:szCs w:val="22"/>
        </w:rPr>
        <w:t xml:space="preserve"> est établie et transmise à la collectivité. Elle atteste de la présence de l’agent et peut comporter des recommandations, notamment en matière d’aménagement de poste ou de restrictions.</w:t>
      </w:r>
    </w:p>
    <w:p w14:paraId="01D94642" w14:textId="77777777" w:rsidR="006E40B2" w:rsidRDefault="006E40B2" w:rsidP="00341F39">
      <w:pPr>
        <w:rPr>
          <w:rFonts w:cs="Tahoma"/>
          <w:color w:val="000000" w:themeColor="text1"/>
          <w:szCs w:val="22"/>
        </w:rPr>
      </w:pPr>
    </w:p>
    <w:p w14:paraId="1660EC0D" w14:textId="26957D11" w:rsidR="00A849CA" w:rsidRPr="00013C01" w:rsidRDefault="00A849CA" w:rsidP="00341F39">
      <w:pPr>
        <w:rPr>
          <w:rFonts w:cs="Tahoma"/>
          <w:b/>
          <w:bCs/>
          <w:color w:val="000000" w:themeColor="text1"/>
          <w:szCs w:val="22"/>
          <w:u w:val="single"/>
        </w:rPr>
      </w:pPr>
      <w:r w:rsidRPr="00013C01">
        <w:rPr>
          <w:rFonts w:cs="Tahoma"/>
          <w:b/>
          <w:bCs/>
          <w:color w:val="000000" w:themeColor="text1"/>
          <w:szCs w:val="22"/>
          <w:u w:val="single"/>
        </w:rPr>
        <w:t>2-Lieu</w:t>
      </w:r>
      <w:r w:rsidR="006E40B2" w:rsidRPr="00013C01">
        <w:rPr>
          <w:rFonts w:cs="Tahoma"/>
          <w:b/>
          <w:bCs/>
          <w:color w:val="000000" w:themeColor="text1"/>
          <w:szCs w:val="22"/>
          <w:u w:val="single"/>
        </w:rPr>
        <w:t>x</w:t>
      </w:r>
      <w:r w:rsidRPr="00013C01">
        <w:rPr>
          <w:rFonts w:cs="Tahoma"/>
          <w:b/>
          <w:bCs/>
          <w:color w:val="000000" w:themeColor="text1"/>
          <w:szCs w:val="22"/>
          <w:u w:val="single"/>
        </w:rPr>
        <w:t xml:space="preserve"> de visite</w:t>
      </w:r>
    </w:p>
    <w:p w14:paraId="75A52EE7" w14:textId="77777777" w:rsidR="006E40B2" w:rsidRDefault="006E40B2" w:rsidP="00341F39">
      <w:pPr>
        <w:rPr>
          <w:rFonts w:cs="Tahoma"/>
          <w:color w:val="000000" w:themeColor="text1"/>
          <w:szCs w:val="22"/>
        </w:rPr>
      </w:pPr>
    </w:p>
    <w:p w14:paraId="0C37E125" w14:textId="7872DEE8" w:rsidR="006E40B2" w:rsidRDefault="006E40B2" w:rsidP="006E40B2">
      <w:pPr>
        <w:rPr>
          <w:rFonts w:cs="Tahoma"/>
          <w:color w:val="000000" w:themeColor="text1"/>
          <w:szCs w:val="22"/>
        </w:rPr>
      </w:pPr>
      <w:r w:rsidRPr="006E40B2">
        <w:rPr>
          <w:rFonts w:cs="Tahoma"/>
          <w:color w:val="000000" w:themeColor="text1"/>
          <w:szCs w:val="22"/>
        </w:rPr>
        <w:t>Les visites médicales sont réalisées dans les locaux du service de médecine du travail ou</w:t>
      </w:r>
      <w:r>
        <w:rPr>
          <w:rFonts w:cs="Tahoma"/>
          <w:color w:val="000000" w:themeColor="text1"/>
          <w:szCs w:val="22"/>
        </w:rPr>
        <w:t xml:space="preserve"> </w:t>
      </w:r>
      <w:r w:rsidRPr="006E40B2">
        <w:rPr>
          <w:rFonts w:cs="Tahoma"/>
          <w:color w:val="000000" w:themeColor="text1"/>
          <w:szCs w:val="22"/>
        </w:rPr>
        <w:t>dans des locaux territoriaux mis à disposition dans le cadre de conventions. Les lieux de visite sont définis par le service</w:t>
      </w:r>
      <w:r>
        <w:rPr>
          <w:rFonts w:cs="Tahoma"/>
          <w:color w:val="000000" w:themeColor="text1"/>
          <w:szCs w:val="22"/>
        </w:rPr>
        <w:t xml:space="preserve"> de médecine du travail</w:t>
      </w:r>
      <w:r w:rsidRPr="006E40B2">
        <w:rPr>
          <w:rFonts w:cs="Tahoma"/>
          <w:color w:val="000000" w:themeColor="text1"/>
          <w:szCs w:val="22"/>
        </w:rPr>
        <w:t>, selon des critères de qualité garantissant de bonnes conditions d’exercice pour l’équipe médicale et un accueil adapté des agents.</w:t>
      </w:r>
    </w:p>
    <w:p w14:paraId="2DF8CBFE" w14:textId="77777777" w:rsidR="006E40B2" w:rsidRPr="006E40B2" w:rsidRDefault="006E40B2" w:rsidP="006E40B2">
      <w:pPr>
        <w:rPr>
          <w:rFonts w:cs="Tahoma"/>
          <w:color w:val="000000" w:themeColor="text1"/>
          <w:szCs w:val="22"/>
        </w:rPr>
      </w:pPr>
    </w:p>
    <w:p w14:paraId="56C4FB51" w14:textId="40F4F430" w:rsidR="006E40B2" w:rsidRDefault="006E40B2" w:rsidP="006E40B2">
      <w:pPr>
        <w:rPr>
          <w:rFonts w:cs="Tahoma"/>
          <w:color w:val="000000" w:themeColor="text1"/>
          <w:szCs w:val="22"/>
        </w:rPr>
      </w:pPr>
      <w:r w:rsidRPr="006E40B2">
        <w:rPr>
          <w:rFonts w:cs="Tahoma"/>
          <w:color w:val="000000" w:themeColor="text1"/>
          <w:szCs w:val="22"/>
        </w:rPr>
        <w:t>En pratique, il est prévu en moyenne un lieu de visite par communauté de communes pour les</w:t>
      </w:r>
      <w:r w:rsidR="00C37BE3">
        <w:rPr>
          <w:rFonts w:cs="Tahoma"/>
          <w:color w:val="000000" w:themeColor="text1"/>
          <w:szCs w:val="22"/>
        </w:rPr>
        <w:t xml:space="preserve"> visites réalisées par les</w:t>
      </w:r>
      <w:r w:rsidRPr="006E40B2">
        <w:rPr>
          <w:rFonts w:cs="Tahoma"/>
          <w:color w:val="000000" w:themeColor="text1"/>
          <w:szCs w:val="22"/>
        </w:rPr>
        <w:t xml:space="preserve"> infirmiers, tandis que les médecins du travail interviennent sur des sites pérennes (</w:t>
      </w:r>
      <w:r w:rsidR="00C37BE3">
        <w:rPr>
          <w:rFonts w:cs="Tahoma"/>
          <w:color w:val="000000" w:themeColor="text1"/>
          <w:szCs w:val="22"/>
        </w:rPr>
        <w:t>à titre indicatif en</w:t>
      </w:r>
      <w:r w:rsidRPr="006E40B2">
        <w:rPr>
          <w:rFonts w:cs="Tahoma"/>
          <w:color w:val="000000" w:themeColor="text1"/>
          <w:szCs w:val="22"/>
        </w:rPr>
        <w:t xml:space="preserve"> 2026</w:t>
      </w:r>
      <w:r w:rsidR="00013C01">
        <w:rPr>
          <w:rFonts w:cs="Tahoma"/>
          <w:color w:val="000000" w:themeColor="text1"/>
          <w:szCs w:val="22"/>
        </w:rPr>
        <w:t>, 7</w:t>
      </w:r>
      <w:r w:rsidR="00C37BE3">
        <w:rPr>
          <w:rFonts w:cs="Tahoma"/>
          <w:color w:val="000000" w:themeColor="text1"/>
          <w:szCs w:val="22"/>
        </w:rPr>
        <w:t xml:space="preserve"> lieux pérennes</w:t>
      </w:r>
      <w:r w:rsidR="00013C01">
        <w:rPr>
          <w:rFonts w:cs="Tahoma"/>
          <w:color w:val="000000" w:themeColor="text1"/>
          <w:szCs w:val="22"/>
        </w:rPr>
        <w:t xml:space="preserve"> existent :</w:t>
      </w:r>
      <w:r w:rsidR="00C37BE3">
        <w:rPr>
          <w:rFonts w:cs="Tahoma"/>
          <w:color w:val="000000" w:themeColor="text1"/>
          <w:szCs w:val="22"/>
        </w:rPr>
        <w:t xml:space="preserve"> La Roche sur Yon, Les Herbiers, Montaigu, Fontenay le Comte, Challans, Luçon, Talmont Saint Hilaire</w:t>
      </w:r>
      <w:r w:rsidRPr="006E40B2">
        <w:rPr>
          <w:rFonts w:cs="Tahoma"/>
          <w:color w:val="000000" w:themeColor="text1"/>
          <w:szCs w:val="22"/>
        </w:rPr>
        <w:t>).</w:t>
      </w:r>
    </w:p>
    <w:p w14:paraId="505EFE1E" w14:textId="77777777" w:rsidR="00013C01" w:rsidRPr="006E40B2" w:rsidRDefault="00013C01" w:rsidP="006E40B2">
      <w:pPr>
        <w:rPr>
          <w:rFonts w:cs="Tahoma"/>
          <w:color w:val="000000" w:themeColor="text1"/>
          <w:szCs w:val="22"/>
        </w:rPr>
      </w:pPr>
    </w:p>
    <w:p w14:paraId="27E0E4EB" w14:textId="79BACE21" w:rsidR="00CB3CDC" w:rsidRDefault="006E40B2" w:rsidP="00CB3CDC">
      <w:pPr>
        <w:rPr>
          <w:rFonts w:cs="Tahoma"/>
          <w:color w:val="000000" w:themeColor="text1"/>
          <w:szCs w:val="22"/>
        </w:rPr>
      </w:pPr>
      <w:r w:rsidRPr="006E40B2">
        <w:rPr>
          <w:rFonts w:cs="Tahoma"/>
          <w:color w:val="000000" w:themeColor="text1"/>
          <w:szCs w:val="22"/>
        </w:rPr>
        <w:t>Des interventions sur site peuvent également être organisées dans le cadre d’actions en milieu de travail.</w:t>
      </w:r>
      <w:r w:rsidR="00CB3CDC">
        <w:rPr>
          <w:rFonts w:cs="Tahoma"/>
          <w:color w:val="000000" w:themeColor="text1"/>
          <w:szCs w:val="22"/>
        </w:rPr>
        <w:br w:type="page"/>
      </w:r>
    </w:p>
    <w:p w14:paraId="7082D8EF" w14:textId="7124B281" w:rsidR="006E40B2" w:rsidRPr="00013C01" w:rsidRDefault="00A849CA" w:rsidP="00341F39">
      <w:pPr>
        <w:rPr>
          <w:rFonts w:cs="Tahoma"/>
          <w:b/>
          <w:bCs/>
          <w:color w:val="000000" w:themeColor="text1"/>
          <w:szCs w:val="22"/>
          <w:u w:val="single"/>
        </w:rPr>
      </w:pPr>
      <w:r w:rsidRPr="00013C01">
        <w:rPr>
          <w:rFonts w:cs="Tahoma"/>
          <w:b/>
          <w:bCs/>
          <w:color w:val="000000" w:themeColor="text1"/>
          <w:szCs w:val="22"/>
          <w:u w:val="single"/>
        </w:rPr>
        <w:lastRenderedPageBreak/>
        <w:t>3-</w:t>
      </w:r>
      <w:r w:rsidR="006E40B2" w:rsidRPr="00013C01">
        <w:rPr>
          <w:rFonts w:cs="Tahoma"/>
          <w:b/>
          <w:bCs/>
          <w:color w:val="000000" w:themeColor="text1"/>
          <w:szCs w:val="22"/>
          <w:u w:val="single"/>
        </w:rPr>
        <w:t>Conditions d’exercice de l’équipe médicale</w:t>
      </w:r>
    </w:p>
    <w:p w14:paraId="51B3127F" w14:textId="77777777" w:rsidR="006E40B2" w:rsidRDefault="006E40B2" w:rsidP="00341F39">
      <w:pPr>
        <w:rPr>
          <w:rFonts w:cs="Tahoma"/>
          <w:color w:val="000000" w:themeColor="text1"/>
          <w:szCs w:val="22"/>
        </w:rPr>
      </w:pPr>
    </w:p>
    <w:p w14:paraId="1CAE4CC8" w14:textId="07FD5641" w:rsidR="00013C01" w:rsidRDefault="00013C01" w:rsidP="00013C01">
      <w:pPr>
        <w:rPr>
          <w:rFonts w:cs="Tahoma"/>
          <w:color w:val="000000" w:themeColor="text1"/>
          <w:szCs w:val="22"/>
        </w:rPr>
      </w:pPr>
      <w:r w:rsidRPr="00013C01">
        <w:rPr>
          <w:rFonts w:cs="Tahoma"/>
          <w:color w:val="000000" w:themeColor="text1"/>
          <w:szCs w:val="22"/>
        </w:rPr>
        <w:t>Le service de médecine du travail repose sur une équipe pluridisciplinaire (médecins, infirmiers, psychologue</w:t>
      </w:r>
      <w:r>
        <w:rPr>
          <w:rFonts w:cs="Tahoma"/>
          <w:color w:val="000000" w:themeColor="text1"/>
          <w:szCs w:val="22"/>
        </w:rPr>
        <w:t>s</w:t>
      </w:r>
      <w:r w:rsidRPr="00013C01">
        <w:rPr>
          <w:rFonts w:cs="Tahoma"/>
          <w:color w:val="000000" w:themeColor="text1"/>
          <w:szCs w:val="22"/>
        </w:rPr>
        <w:t>, secrétariat médical), appuyée par les pôles d’expertise du Centre de Gestion</w:t>
      </w:r>
      <w:r>
        <w:rPr>
          <w:rFonts w:cs="Tahoma"/>
          <w:color w:val="000000" w:themeColor="text1"/>
          <w:szCs w:val="22"/>
        </w:rPr>
        <w:t xml:space="preserve"> (</w:t>
      </w:r>
      <w:r>
        <w:rPr>
          <w:rFonts w:cs="Tahoma"/>
          <w:szCs w:val="22"/>
        </w:rPr>
        <w:t>ergonomie, prévention des risques, handicap, conseil en organisation, conseil en évolution professionnel, secrétariat des instances médicales, conseil statutaire, …)</w:t>
      </w:r>
      <w:r w:rsidRPr="00013C01">
        <w:rPr>
          <w:rFonts w:cs="Tahoma"/>
          <w:color w:val="000000" w:themeColor="text1"/>
          <w:szCs w:val="22"/>
        </w:rPr>
        <w:t xml:space="preserve">. </w:t>
      </w:r>
    </w:p>
    <w:p w14:paraId="36F607AE" w14:textId="77777777" w:rsidR="00013C01" w:rsidRDefault="00013C01" w:rsidP="00013C01">
      <w:pPr>
        <w:rPr>
          <w:rFonts w:cs="Tahoma"/>
          <w:color w:val="000000" w:themeColor="text1"/>
          <w:szCs w:val="22"/>
        </w:rPr>
      </w:pPr>
    </w:p>
    <w:p w14:paraId="3D32A00C" w14:textId="32B409BE" w:rsidR="00013C01" w:rsidRDefault="00013C01" w:rsidP="00013C01">
      <w:pPr>
        <w:rPr>
          <w:rFonts w:cs="Tahoma"/>
          <w:color w:val="000000" w:themeColor="text1"/>
          <w:szCs w:val="22"/>
        </w:rPr>
      </w:pPr>
      <w:r w:rsidRPr="00013C01">
        <w:rPr>
          <w:rFonts w:cs="Tahoma"/>
          <w:color w:val="000000" w:themeColor="text1"/>
          <w:szCs w:val="22"/>
        </w:rPr>
        <w:t>L’équipe exerce en toute indépendance, dans le respect des règles déontologiques</w:t>
      </w:r>
      <w:r>
        <w:rPr>
          <w:rFonts w:cs="Tahoma"/>
          <w:color w:val="000000" w:themeColor="text1"/>
          <w:szCs w:val="22"/>
        </w:rPr>
        <w:t>, du secret médical et dans le cadre d’un protocole formalisé.</w:t>
      </w:r>
    </w:p>
    <w:p w14:paraId="66E21B9B" w14:textId="77777777" w:rsidR="00013C01" w:rsidRDefault="00013C01" w:rsidP="00013C01">
      <w:pPr>
        <w:rPr>
          <w:rFonts w:cs="Tahoma"/>
          <w:color w:val="000000" w:themeColor="text1"/>
          <w:szCs w:val="22"/>
        </w:rPr>
      </w:pPr>
    </w:p>
    <w:p w14:paraId="597CD80B" w14:textId="700E60BE" w:rsidR="00A82C7C" w:rsidRPr="00013C01" w:rsidRDefault="00A82C7C" w:rsidP="00A82C7C">
      <w:pPr>
        <w:rPr>
          <w:rFonts w:cs="Tahoma"/>
          <w:color w:val="000000" w:themeColor="text1"/>
          <w:szCs w:val="22"/>
        </w:rPr>
      </w:pPr>
      <w:r w:rsidRPr="00013C01">
        <w:rPr>
          <w:rFonts w:cs="Tahoma"/>
          <w:color w:val="000000" w:themeColor="text1"/>
          <w:szCs w:val="22"/>
        </w:rPr>
        <w:t>Le médecin peut formuler des avis (aménagements</w:t>
      </w:r>
      <w:r>
        <w:rPr>
          <w:rFonts w:cs="Tahoma"/>
          <w:color w:val="000000" w:themeColor="text1"/>
          <w:szCs w:val="22"/>
        </w:rPr>
        <w:t xml:space="preserve"> de poste</w:t>
      </w:r>
      <w:r w:rsidRPr="00013C01">
        <w:rPr>
          <w:rFonts w:cs="Tahoma"/>
          <w:color w:val="000000" w:themeColor="text1"/>
          <w:szCs w:val="22"/>
        </w:rPr>
        <w:t>, restrictions</w:t>
      </w:r>
      <w:r>
        <w:rPr>
          <w:rFonts w:cs="Tahoma"/>
          <w:color w:val="000000" w:themeColor="text1"/>
          <w:szCs w:val="22"/>
        </w:rPr>
        <w:t xml:space="preserve"> médicales</w:t>
      </w:r>
      <w:r w:rsidRPr="00013C01">
        <w:rPr>
          <w:rFonts w:cs="Tahoma"/>
          <w:color w:val="000000" w:themeColor="text1"/>
          <w:szCs w:val="22"/>
        </w:rPr>
        <w:t>, inaptitude</w:t>
      </w:r>
      <w:r>
        <w:rPr>
          <w:rFonts w:cs="Tahoma"/>
          <w:color w:val="000000" w:themeColor="text1"/>
          <w:szCs w:val="22"/>
        </w:rPr>
        <w:t xml:space="preserve"> temporaire ou définitive à un poste</w:t>
      </w:r>
      <w:r w:rsidRPr="00013C01">
        <w:rPr>
          <w:rFonts w:cs="Tahoma"/>
          <w:color w:val="000000" w:themeColor="text1"/>
          <w:szCs w:val="22"/>
        </w:rPr>
        <w:t xml:space="preserve">). Tout refus de ces avis par la collectivité doit être motivé par écrit </w:t>
      </w:r>
      <w:r>
        <w:rPr>
          <w:rFonts w:cs="Tahoma"/>
          <w:color w:val="000000" w:themeColor="text1"/>
          <w:szCs w:val="22"/>
        </w:rPr>
        <w:t xml:space="preserve">auprès de médecin </w:t>
      </w:r>
      <w:r w:rsidRPr="00013C01">
        <w:rPr>
          <w:rFonts w:cs="Tahoma"/>
          <w:color w:val="000000" w:themeColor="text1"/>
          <w:szCs w:val="22"/>
        </w:rPr>
        <w:t>et porté à la connaissance des instances compétentes</w:t>
      </w:r>
      <w:r>
        <w:rPr>
          <w:rFonts w:cs="Tahoma"/>
          <w:color w:val="000000" w:themeColor="text1"/>
          <w:szCs w:val="22"/>
        </w:rPr>
        <w:t xml:space="preserve"> (CST ou F3SCT)</w:t>
      </w:r>
      <w:r w:rsidRPr="00013C01">
        <w:rPr>
          <w:rFonts w:cs="Tahoma"/>
          <w:color w:val="000000" w:themeColor="text1"/>
          <w:szCs w:val="22"/>
        </w:rPr>
        <w:t>.</w:t>
      </w:r>
    </w:p>
    <w:p w14:paraId="3F16BF56" w14:textId="77777777" w:rsidR="00A82C7C" w:rsidRDefault="00A82C7C" w:rsidP="00013C01">
      <w:pPr>
        <w:rPr>
          <w:rFonts w:cs="Tahoma"/>
          <w:color w:val="000000" w:themeColor="text1"/>
          <w:szCs w:val="22"/>
        </w:rPr>
      </w:pPr>
    </w:p>
    <w:p w14:paraId="5ED09E02" w14:textId="5376942E" w:rsidR="00B40334" w:rsidRDefault="003E74D1" w:rsidP="00341F39">
      <w:pPr>
        <w:rPr>
          <w:b/>
          <w:bCs/>
          <w:color w:val="000000" w:themeColor="text1"/>
        </w:rPr>
      </w:pPr>
      <w:r>
        <w:rPr>
          <w:rFonts w:cs="Tahoma"/>
          <w:color w:val="000000" w:themeColor="text1"/>
          <w:szCs w:val="22"/>
        </w:rPr>
        <w:t xml:space="preserve"> </w:t>
      </w:r>
      <w:r w:rsidR="00D178D4" w:rsidRPr="00B40334">
        <w:rPr>
          <w:rFonts w:cs="Tahoma"/>
          <w:color w:val="000000" w:themeColor="text1"/>
          <w:szCs w:val="22"/>
        </w:rPr>
        <w:t xml:space="preserve"> </w:t>
      </w:r>
    </w:p>
    <w:p w14:paraId="044A88C0" w14:textId="77777777" w:rsidR="00420C79" w:rsidRPr="00B40334" w:rsidRDefault="00420C79" w:rsidP="00B40334">
      <w:pPr>
        <w:pStyle w:val="Titre2"/>
        <w:rPr>
          <w:color w:val="000000" w:themeColor="text1"/>
        </w:rPr>
      </w:pPr>
      <w:r w:rsidRPr="00B40334">
        <w:rPr>
          <w:color w:val="000000" w:themeColor="text1"/>
        </w:rPr>
        <w:t>CONDITIONS FINANCIÈRES</w:t>
      </w:r>
    </w:p>
    <w:p w14:paraId="3A6CCEF2" w14:textId="77777777" w:rsidR="00BD1F5E" w:rsidRPr="00B40334" w:rsidRDefault="00BD1F5E" w:rsidP="00B40334">
      <w:pPr>
        <w:rPr>
          <w:color w:val="000000" w:themeColor="text1"/>
        </w:rPr>
      </w:pPr>
    </w:p>
    <w:p w14:paraId="722664FC" w14:textId="487E2B8A" w:rsidR="00A65A8B" w:rsidRDefault="0069711F" w:rsidP="00A65A8B">
      <w:pPr>
        <w:autoSpaceDE w:val="0"/>
        <w:autoSpaceDN w:val="0"/>
        <w:adjustRightInd w:val="0"/>
        <w:rPr>
          <w:rFonts w:cs="Tahoma"/>
          <w:szCs w:val="22"/>
        </w:rPr>
      </w:pPr>
      <w:r w:rsidRPr="0069711F">
        <w:rPr>
          <w:rFonts w:cs="Tahoma"/>
          <w:b/>
          <w:bCs/>
          <w:szCs w:val="22"/>
        </w:rPr>
        <w:t>Pour les collectivités affiliées,</w:t>
      </w:r>
      <w:r>
        <w:rPr>
          <w:rFonts w:cs="Tahoma"/>
          <w:szCs w:val="22"/>
        </w:rPr>
        <w:t xml:space="preserve"> l</w:t>
      </w:r>
      <w:r w:rsidR="00A65A8B" w:rsidRPr="00192769">
        <w:rPr>
          <w:rFonts w:cs="Tahoma"/>
          <w:szCs w:val="22"/>
        </w:rPr>
        <w:t xml:space="preserve">e montant de la participation due par la collectivité en contrepartie des prestations fournies par le </w:t>
      </w:r>
      <w:r w:rsidR="00A65A8B">
        <w:rPr>
          <w:rFonts w:cs="Tahoma"/>
          <w:szCs w:val="22"/>
        </w:rPr>
        <w:t>service de médecine du travail</w:t>
      </w:r>
      <w:r w:rsidR="00A65A8B" w:rsidRPr="00192769">
        <w:rPr>
          <w:rFonts w:cs="Tahoma"/>
          <w:szCs w:val="22"/>
        </w:rPr>
        <w:t xml:space="preserve"> se décompose comme suit :</w:t>
      </w:r>
    </w:p>
    <w:p w14:paraId="45FD138E" w14:textId="77777777" w:rsidR="00A65A8B" w:rsidRPr="00192769" w:rsidRDefault="00A65A8B" w:rsidP="00A65A8B">
      <w:pPr>
        <w:autoSpaceDE w:val="0"/>
        <w:autoSpaceDN w:val="0"/>
        <w:adjustRightInd w:val="0"/>
        <w:ind w:firstLine="567"/>
        <w:rPr>
          <w:rFonts w:cs="Tahoma"/>
          <w:szCs w:val="22"/>
        </w:rPr>
      </w:pPr>
    </w:p>
    <w:p w14:paraId="18E3F9BE" w14:textId="682EA0D6" w:rsidR="00A65A8B" w:rsidRDefault="00A65A8B" w:rsidP="00A65A8B">
      <w:pPr>
        <w:numPr>
          <w:ilvl w:val="0"/>
          <w:numId w:val="7"/>
        </w:numPr>
        <w:autoSpaceDE w:val="0"/>
        <w:autoSpaceDN w:val="0"/>
        <w:adjustRightInd w:val="0"/>
        <w:rPr>
          <w:rFonts w:cs="Tahoma"/>
          <w:szCs w:val="22"/>
        </w:rPr>
      </w:pPr>
      <w:r w:rsidRPr="00192769">
        <w:rPr>
          <w:rFonts w:cs="Tahoma"/>
          <w:szCs w:val="22"/>
        </w:rPr>
        <w:t>une participation forfaitaire sous forme de cotisation annuelle ayant pour base la même masse salariale que celle qui sert d’assiette aux cotisations dues au Centre de Gestion au titre de l’adhésion aux missions obligatoires et facultatives</w:t>
      </w:r>
      <w:r>
        <w:rPr>
          <w:rFonts w:cs="Tahoma"/>
          <w:szCs w:val="22"/>
        </w:rPr>
        <w:t xml:space="preserve"> (via l’outil net-cotisation)</w:t>
      </w:r>
      <w:r w:rsidRPr="00192769">
        <w:rPr>
          <w:rFonts w:cs="Tahoma"/>
          <w:szCs w:val="22"/>
        </w:rPr>
        <w:t xml:space="preserve">. </w:t>
      </w:r>
      <w:r>
        <w:rPr>
          <w:rFonts w:cs="Tahoma"/>
          <w:szCs w:val="22"/>
        </w:rPr>
        <w:t xml:space="preserve">A titre indicatif, </w:t>
      </w:r>
      <w:r w:rsidRPr="00192769">
        <w:rPr>
          <w:rFonts w:cs="Tahoma"/>
          <w:szCs w:val="22"/>
        </w:rPr>
        <w:t xml:space="preserve">le taux </w:t>
      </w:r>
      <w:r>
        <w:rPr>
          <w:rFonts w:cs="Tahoma"/>
          <w:szCs w:val="22"/>
        </w:rPr>
        <w:t>de</w:t>
      </w:r>
      <w:r w:rsidRPr="00192769">
        <w:rPr>
          <w:rFonts w:cs="Tahoma"/>
          <w:szCs w:val="22"/>
        </w:rPr>
        <w:t xml:space="preserve"> cotisation </w:t>
      </w:r>
      <w:r>
        <w:rPr>
          <w:rFonts w:cs="Tahoma"/>
          <w:szCs w:val="22"/>
        </w:rPr>
        <w:t xml:space="preserve">2026 pour </w:t>
      </w:r>
      <w:r w:rsidRPr="00192769">
        <w:rPr>
          <w:rFonts w:cs="Tahoma"/>
          <w:szCs w:val="22"/>
        </w:rPr>
        <w:t xml:space="preserve">l’adhésion au service de médecine </w:t>
      </w:r>
      <w:r>
        <w:rPr>
          <w:rFonts w:cs="Tahoma"/>
          <w:szCs w:val="22"/>
        </w:rPr>
        <w:t xml:space="preserve">du travail </w:t>
      </w:r>
      <w:r w:rsidRPr="00192769">
        <w:rPr>
          <w:rFonts w:cs="Tahoma"/>
          <w:szCs w:val="22"/>
        </w:rPr>
        <w:t>s’élève à 0,1</w:t>
      </w:r>
      <w:r>
        <w:rPr>
          <w:rFonts w:cs="Tahoma"/>
          <w:szCs w:val="22"/>
        </w:rPr>
        <w:t>8</w:t>
      </w:r>
      <w:r w:rsidRPr="00192769">
        <w:rPr>
          <w:rFonts w:cs="Tahoma"/>
          <w:szCs w:val="22"/>
        </w:rPr>
        <w:t xml:space="preserve"> %. Ce taux </w:t>
      </w:r>
      <w:r>
        <w:rPr>
          <w:rFonts w:cs="Tahoma"/>
          <w:szCs w:val="22"/>
        </w:rPr>
        <w:t>est</w:t>
      </w:r>
      <w:r w:rsidRPr="00192769">
        <w:rPr>
          <w:rFonts w:cs="Tahoma"/>
          <w:szCs w:val="22"/>
        </w:rPr>
        <w:t xml:space="preserve"> revu chaque année par le Conseil d’Administration du Centre de Gestion en fonction du bilan f</w:t>
      </w:r>
      <w:r>
        <w:rPr>
          <w:rFonts w:cs="Tahoma"/>
          <w:szCs w:val="22"/>
        </w:rPr>
        <w:t>inancier analytique du service, avant le 30 novembre de chaque année pour une application au 1</w:t>
      </w:r>
      <w:r w:rsidRPr="004A2191">
        <w:rPr>
          <w:rFonts w:cs="Tahoma"/>
          <w:szCs w:val="22"/>
          <w:vertAlign w:val="superscript"/>
        </w:rPr>
        <w:t>er</w:t>
      </w:r>
      <w:r>
        <w:rPr>
          <w:rFonts w:cs="Tahoma"/>
          <w:szCs w:val="22"/>
        </w:rPr>
        <w:t xml:space="preserve"> janvier de l’année suivante. La</w:t>
      </w:r>
      <w:r w:rsidRPr="00192769">
        <w:rPr>
          <w:rFonts w:cs="Tahoma"/>
          <w:szCs w:val="22"/>
        </w:rPr>
        <w:t xml:space="preserve"> participation forfaitaire comprend </w:t>
      </w:r>
      <w:r>
        <w:rPr>
          <w:rFonts w:cs="Tahoma"/>
          <w:szCs w:val="22"/>
        </w:rPr>
        <w:t>les actions obligatoires en milieu du travail.</w:t>
      </w:r>
    </w:p>
    <w:p w14:paraId="7CF0A89D" w14:textId="77777777" w:rsidR="00A65A8B" w:rsidRDefault="00A65A8B" w:rsidP="00A65A8B">
      <w:pPr>
        <w:autoSpaceDE w:val="0"/>
        <w:autoSpaceDN w:val="0"/>
        <w:adjustRightInd w:val="0"/>
        <w:ind w:left="720"/>
        <w:rPr>
          <w:rFonts w:cs="Tahoma"/>
          <w:szCs w:val="22"/>
        </w:rPr>
      </w:pPr>
    </w:p>
    <w:p w14:paraId="378190E3" w14:textId="39E4427E" w:rsidR="00A65A8B" w:rsidRDefault="00A65A8B" w:rsidP="00A65A8B">
      <w:pPr>
        <w:numPr>
          <w:ilvl w:val="0"/>
          <w:numId w:val="7"/>
        </w:numPr>
        <w:autoSpaceDE w:val="0"/>
        <w:autoSpaceDN w:val="0"/>
        <w:adjustRightInd w:val="0"/>
        <w:rPr>
          <w:rFonts w:cs="Tahoma"/>
          <w:szCs w:val="22"/>
        </w:rPr>
      </w:pPr>
      <w:r w:rsidRPr="00192769">
        <w:rPr>
          <w:rFonts w:cs="Tahoma"/>
          <w:szCs w:val="22"/>
        </w:rPr>
        <w:t xml:space="preserve">une facturation </w:t>
      </w:r>
      <w:r>
        <w:rPr>
          <w:rFonts w:cs="Tahoma"/>
          <w:szCs w:val="22"/>
        </w:rPr>
        <w:t>au</w:t>
      </w:r>
      <w:r w:rsidRPr="00192769">
        <w:rPr>
          <w:rFonts w:cs="Tahoma"/>
          <w:szCs w:val="22"/>
        </w:rPr>
        <w:t xml:space="preserve"> nombre de visites</w:t>
      </w:r>
      <w:r>
        <w:rPr>
          <w:rFonts w:cs="Tahoma"/>
          <w:szCs w:val="22"/>
        </w:rPr>
        <w:t xml:space="preserve"> </w:t>
      </w:r>
      <w:r w:rsidRPr="00192769">
        <w:rPr>
          <w:rFonts w:cs="Tahoma"/>
          <w:szCs w:val="22"/>
        </w:rPr>
        <w:t>effectué</w:t>
      </w:r>
      <w:r>
        <w:rPr>
          <w:rFonts w:cs="Tahoma"/>
          <w:szCs w:val="22"/>
        </w:rPr>
        <w:t>e</w:t>
      </w:r>
      <w:r w:rsidRPr="00192769">
        <w:rPr>
          <w:rFonts w:cs="Tahoma"/>
          <w:szCs w:val="22"/>
        </w:rPr>
        <w:t>s dans la collectivité, quelle qu’en soit la nature</w:t>
      </w:r>
      <w:r>
        <w:rPr>
          <w:rFonts w:cs="Tahoma"/>
          <w:szCs w:val="22"/>
        </w:rPr>
        <w:t>. A titre indicatif, l</w:t>
      </w:r>
      <w:r w:rsidRPr="00192769">
        <w:rPr>
          <w:rFonts w:cs="Tahoma"/>
          <w:szCs w:val="22"/>
        </w:rPr>
        <w:t xml:space="preserve">e montant facturé </w:t>
      </w:r>
      <w:r>
        <w:rPr>
          <w:rFonts w:cs="Tahoma"/>
          <w:szCs w:val="22"/>
        </w:rPr>
        <w:t xml:space="preserve">pour l’exercice 2026 </w:t>
      </w:r>
      <w:r w:rsidRPr="00192769">
        <w:rPr>
          <w:rFonts w:cs="Tahoma"/>
          <w:szCs w:val="22"/>
        </w:rPr>
        <w:t xml:space="preserve">est </w:t>
      </w:r>
      <w:r>
        <w:rPr>
          <w:rFonts w:cs="Tahoma"/>
          <w:szCs w:val="22"/>
        </w:rPr>
        <w:t>de</w:t>
      </w:r>
      <w:r w:rsidRPr="00192769">
        <w:rPr>
          <w:rFonts w:cs="Tahoma"/>
          <w:szCs w:val="22"/>
        </w:rPr>
        <w:t xml:space="preserve"> 4</w:t>
      </w:r>
      <w:r>
        <w:rPr>
          <w:rFonts w:cs="Tahoma"/>
          <w:szCs w:val="22"/>
        </w:rPr>
        <w:t xml:space="preserve">6 € </w:t>
      </w:r>
      <w:r w:rsidRPr="00192769">
        <w:rPr>
          <w:rFonts w:cs="Tahoma"/>
          <w:szCs w:val="22"/>
        </w:rPr>
        <w:t>par visite</w:t>
      </w:r>
      <w:r>
        <w:rPr>
          <w:rFonts w:cs="Tahoma"/>
          <w:szCs w:val="22"/>
        </w:rPr>
        <w:t>.</w:t>
      </w:r>
      <w:r w:rsidRPr="00192769">
        <w:rPr>
          <w:rFonts w:cs="Tahoma"/>
          <w:szCs w:val="22"/>
        </w:rPr>
        <w:t xml:space="preserve"> Ce montant </w:t>
      </w:r>
      <w:r>
        <w:rPr>
          <w:rFonts w:cs="Tahoma"/>
          <w:szCs w:val="22"/>
        </w:rPr>
        <w:t>est</w:t>
      </w:r>
      <w:r w:rsidRPr="00192769">
        <w:rPr>
          <w:rFonts w:cs="Tahoma"/>
          <w:szCs w:val="22"/>
        </w:rPr>
        <w:t xml:space="preserve"> revu chaque année par le Conseil d’Administration du Centre de Gestion en fonction du bilan financier analytique du service</w:t>
      </w:r>
      <w:r w:rsidRPr="00B7426D">
        <w:rPr>
          <w:rFonts w:cs="Tahoma"/>
          <w:szCs w:val="22"/>
        </w:rPr>
        <w:t xml:space="preserve"> </w:t>
      </w:r>
      <w:r>
        <w:rPr>
          <w:rFonts w:cs="Tahoma"/>
          <w:szCs w:val="22"/>
        </w:rPr>
        <w:t>avant le 30 novembre de chaque année pour une application au 1</w:t>
      </w:r>
      <w:r w:rsidRPr="004A2191">
        <w:rPr>
          <w:rFonts w:cs="Tahoma"/>
          <w:szCs w:val="22"/>
          <w:vertAlign w:val="superscript"/>
        </w:rPr>
        <w:t>er</w:t>
      </w:r>
      <w:r>
        <w:rPr>
          <w:rFonts w:cs="Tahoma"/>
          <w:szCs w:val="22"/>
        </w:rPr>
        <w:t xml:space="preserve"> janvier de l’année suivante</w:t>
      </w:r>
      <w:r w:rsidRPr="00192769">
        <w:rPr>
          <w:rFonts w:cs="Tahoma"/>
          <w:szCs w:val="22"/>
        </w:rPr>
        <w:t>.</w:t>
      </w:r>
    </w:p>
    <w:p w14:paraId="6DC62D51" w14:textId="77777777" w:rsidR="0069711F" w:rsidRDefault="0069711F" w:rsidP="0069711F">
      <w:pPr>
        <w:pStyle w:val="Paragraphedeliste"/>
        <w:rPr>
          <w:rFonts w:cs="Tahoma"/>
          <w:szCs w:val="22"/>
        </w:rPr>
      </w:pPr>
    </w:p>
    <w:p w14:paraId="66C58132" w14:textId="2B5919A3" w:rsidR="0069711F" w:rsidRDefault="0069711F" w:rsidP="0069711F">
      <w:pPr>
        <w:autoSpaceDE w:val="0"/>
        <w:autoSpaceDN w:val="0"/>
        <w:adjustRightInd w:val="0"/>
        <w:rPr>
          <w:rFonts w:cs="Tahoma"/>
          <w:szCs w:val="22"/>
        </w:rPr>
      </w:pPr>
      <w:r w:rsidRPr="0069711F">
        <w:rPr>
          <w:rFonts w:cs="Tahoma"/>
          <w:b/>
          <w:bCs/>
          <w:szCs w:val="22"/>
        </w:rPr>
        <w:t>Pour les collectivités non affiliées</w:t>
      </w:r>
      <w:r>
        <w:rPr>
          <w:rFonts w:cs="Tahoma"/>
          <w:szCs w:val="22"/>
        </w:rPr>
        <w:t>, l</w:t>
      </w:r>
      <w:r w:rsidRPr="00192769">
        <w:rPr>
          <w:rFonts w:cs="Tahoma"/>
          <w:szCs w:val="22"/>
        </w:rPr>
        <w:t xml:space="preserve">e montant de la participation due par la collectivité en contrepartie des prestations fournies par le </w:t>
      </w:r>
      <w:r>
        <w:rPr>
          <w:rFonts w:cs="Tahoma"/>
          <w:szCs w:val="22"/>
        </w:rPr>
        <w:t xml:space="preserve">service de médecine du travail correspond à </w:t>
      </w:r>
      <w:r w:rsidRPr="00192769">
        <w:rPr>
          <w:rFonts w:cs="Tahoma"/>
          <w:szCs w:val="22"/>
        </w:rPr>
        <w:t xml:space="preserve">une facturation en fonction du nombre de visites effectuées dans la collectivité, quelle qu’en soit la nature. </w:t>
      </w:r>
      <w:r>
        <w:rPr>
          <w:rFonts w:cs="Tahoma"/>
          <w:szCs w:val="22"/>
        </w:rPr>
        <w:t>L</w:t>
      </w:r>
      <w:r w:rsidRPr="00192769">
        <w:rPr>
          <w:rFonts w:cs="Tahoma"/>
          <w:szCs w:val="22"/>
        </w:rPr>
        <w:t xml:space="preserve">e montant facturé </w:t>
      </w:r>
      <w:r>
        <w:rPr>
          <w:rFonts w:cs="Tahoma"/>
          <w:szCs w:val="22"/>
        </w:rPr>
        <w:t>pour l’exercice 2026 est</w:t>
      </w:r>
      <w:r w:rsidRPr="00192769">
        <w:rPr>
          <w:rFonts w:cs="Tahoma"/>
          <w:szCs w:val="22"/>
        </w:rPr>
        <w:t xml:space="preserve"> </w:t>
      </w:r>
      <w:r>
        <w:rPr>
          <w:rFonts w:cs="Tahoma"/>
          <w:szCs w:val="22"/>
        </w:rPr>
        <w:t>de</w:t>
      </w:r>
      <w:r w:rsidRPr="00192769">
        <w:rPr>
          <w:rFonts w:cs="Tahoma"/>
          <w:szCs w:val="22"/>
        </w:rPr>
        <w:t xml:space="preserve"> </w:t>
      </w:r>
      <w:r>
        <w:rPr>
          <w:rFonts w:cs="Tahoma"/>
          <w:szCs w:val="22"/>
        </w:rPr>
        <w:t xml:space="preserve">110 € </w:t>
      </w:r>
      <w:r w:rsidRPr="00192769">
        <w:rPr>
          <w:rFonts w:cs="Tahoma"/>
          <w:szCs w:val="22"/>
        </w:rPr>
        <w:t>par visite</w:t>
      </w:r>
      <w:r>
        <w:rPr>
          <w:rFonts w:cs="Tahoma"/>
          <w:szCs w:val="22"/>
        </w:rPr>
        <w:t>.</w:t>
      </w:r>
      <w:r w:rsidRPr="00192769">
        <w:rPr>
          <w:rFonts w:cs="Tahoma"/>
          <w:szCs w:val="22"/>
        </w:rPr>
        <w:t xml:space="preserve"> </w:t>
      </w:r>
    </w:p>
    <w:p w14:paraId="26F1FB59" w14:textId="77777777" w:rsidR="0069711F" w:rsidRDefault="0069711F" w:rsidP="0069711F">
      <w:pPr>
        <w:pStyle w:val="Paragraphedeliste"/>
        <w:rPr>
          <w:rFonts w:cs="Tahoma"/>
          <w:szCs w:val="22"/>
        </w:rPr>
      </w:pPr>
    </w:p>
    <w:p w14:paraId="1AE1063C" w14:textId="77777777" w:rsidR="00A65A8B" w:rsidRDefault="00A65A8B" w:rsidP="00A65A8B">
      <w:pPr>
        <w:autoSpaceDE w:val="0"/>
        <w:autoSpaceDN w:val="0"/>
        <w:adjustRightInd w:val="0"/>
        <w:rPr>
          <w:rFonts w:cs="Tahoma"/>
          <w:szCs w:val="22"/>
        </w:rPr>
      </w:pPr>
      <w:r w:rsidRPr="00192769">
        <w:rPr>
          <w:rFonts w:cs="Tahoma"/>
          <w:szCs w:val="22"/>
        </w:rPr>
        <w:t xml:space="preserve">Afin de couvrir l’évolution des charges de fonctionnement du service, le montant de cette participation </w:t>
      </w:r>
      <w:r>
        <w:rPr>
          <w:rFonts w:cs="Tahoma"/>
          <w:szCs w:val="22"/>
        </w:rPr>
        <w:t xml:space="preserve">et le forfait de la visite seront revus chaque année et </w:t>
      </w:r>
      <w:r w:rsidRPr="00192769">
        <w:rPr>
          <w:rFonts w:cs="Tahoma"/>
          <w:szCs w:val="22"/>
        </w:rPr>
        <w:t>pourra faire l’objet d’une réévaluation annuelle, décidée par le Conseil d’</w:t>
      </w:r>
      <w:r>
        <w:rPr>
          <w:rFonts w:cs="Tahoma"/>
          <w:szCs w:val="22"/>
        </w:rPr>
        <w:t>A</w:t>
      </w:r>
      <w:r w:rsidRPr="00192769">
        <w:rPr>
          <w:rFonts w:cs="Tahoma"/>
          <w:szCs w:val="22"/>
        </w:rPr>
        <w:t xml:space="preserve">dministration du </w:t>
      </w:r>
      <w:r>
        <w:rPr>
          <w:rFonts w:cs="Tahoma"/>
          <w:szCs w:val="22"/>
        </w:rPr>
        <w:t>Centre de Gestion</w:t>
      </w:r>
      <w:r w:rsidRPr="00192769">
        <w:rPr>
          <w:rFonts w:cs="Tahoma"/>
          <w:szCs w:val="22"/>
        </w:rPr>
        <w:t xml:space="preserve"> et notifiée à la collectivité. Cette dernière aura alors la possibilité, en cas de désaccord, de résilier la présente convention </w:t>
      </w:r>
      <w:r>
        <w:rPr>
          <w:rFonts w:cs="Tahoma"/>
          <w:szCs w:val="22"/>
        </w:rPr>
        <w:t>dans les quinze jours qui suivent la réception de la notification</w:t>
      </w:r>
      <w:r w:rsidRPr="00192769">
        <w:rPr>
          <w:rFonts w:cs="Tahoma"/>
          <w:szCs w:val="22"/>
        </w:rPr>
        <w:t>.</w:t>
      </w:r>
    </w:p>
    <w:p w14:paraId="45B8FE25" w14:textId="77777777" w:rsidR="00A65A8B" w:rsidRPr="00192769" w:rsidRDefault="00A65A8B" w:rsidP="00A65A8B">
      <w:pPr>
        <w:autoSpaceDE w:val="0"/>
        <w:autoSpaceDN w:val="0"/>
        <w:adjustRightInd w:val="0"/>
        <w:rPr>
          <w:rFonts w:cs="Tahoma"/>
          <w:szCs w:val="22"/>
        </w:rPr>
      </w:pPr>
    </w:p>
    <w:p w14:paraId="2A907583" w14:textId="6582427E" w:rsidR="00A65A8B" w:rsidRDefault="00A65A8B" w:rsidP="00A65A8B">
      <w:pPr>
        <w:rPr>
          <w:rFonts w:cs="Tahoma"/>
          <w:szCs w:val="22"/>
        </w:rPr>
      </w:pPr>
      <w:r>
        <w:rPr>
          <w:rFonts w:cs="Tahoma"/>
          <w:szCs w:val="22"/>
        </w:rPr>
        <w:t>Le recouvrement des prestations dues à la réalisation des visites par l’équipe médicale est assuré par le Centre de Gestion chaque mois à terme échu</w:t>
      </w:r>
      <w:r w:rsidR="00C94E74">
        <w:rPr>
          <w:rFonts w:cs="Tahoma"/>
          <w:szCs w:val="22"/>
        </w:rPr>
        <w:t>,</w:t>
      </w:r>
      <w:r>
        <w:rPr>
          <w:rFonts w:cs="Tahoma"/>
          <w:szCs w:val="22"/>
        </w:rPr>
        <w:t xml:space="preserve"> en fonction du nombre de visites effectuées et du tarif en vigueur.</w:t>
      </w:r>
    </w:p>
    <w:p w14:paraId="45C9FF63" w14:textId="77777777" w:rsidR="008411B0" w:rsidRDefault="008411B0" w:rsidP="00A65A8B">
      <w:pPr>
        <w:rPr>
          <w:rFonts w:cs="Tahoma"/>
          <w:szCs w:val="22"/>
        </w:rPr>
      </w:pPr>
    </w:p>
    <w:p w14:paraId="495DFC19" w14:textId="359D26F2" w:rsidR="00CB3CDC" w:rsidRDefault="008411B0" w:rsidP="00CB3CDC">
      <w:pPr>
        <w:rPr>
          <w:rFonts w:cs="Tahoma"/>
          <w:szCs w:val="22"/>
        </w:rPr>
      </w:pPr>
      <w:r w:rsidRPr="008411B0">
        <w:rPr>
          <w:rFonts w:cs="Tahoma"/>
          <w:szCs w:val="22"/>
        </w:rPr>
        <w:t>La collectivité ou l’établissement prend en charge le coût des examens complémentaires prescrits par le service de médecine du travail dans le cadre du suivi médical des agents.</w:t>
      </w:r>
      <w:r w:rsidR="00CB3CDC">
        <w:rPr>
          <w:b/>
        </w:rPr>
        <w:br w:type="page"/>
      </w:r>
    </w:p>
    <w:p w14:paraId="634D4956" w14:textId="0E82C220" w:rsidR="00284353" w:rsidRPr="00B40334" w:rsidRDefault="005E6EFA" w:rsidP="00B40334">
      <w:pPr>
        <w:pStyle w:val="Titre2"/>
        <w:rPr>
          <w:color w:val="000000" w:themeColor="text1"/>
        </w:rPr>
      </w:pPr>
      <w:r w:rsidRPr="00B40334">
        <w:rPr>
          <w:color w:val="000000" w:themeColor="text1"/>
        </w:rPr>
        <w:lastRenderedPageBreak/>
        <w:t xml:space="preserve">OBLIGATIONS DES PARTIES </w:t>
      </w:r>
    </w:p>
    <w:p w14:paraId="27034D9F" w14:textId="77777777" w:rsidR="005E6EFA" w:rsidRPr="00B40334" w:rsidRDefault="005E6EFA" w:rsidP="00B40334">
      <w:pPr>
        <w:rPr>
          <w:rFonts w:eastAsia="Calibri"/>
          <w:color w:val="000000" w:themeColor="text1"/>
          <w:lang w:eastAsia="en-US"/>
        </w:rPr>
      </w:pPr>
    </w:p>
    <w:p w14:paraId="44C59D62" w14:textId="77777777" w:rsidR="005E6EFA" w:rsidRPr="00B40334" w:rsidRDefault="005E6EFA" w:rsidP="00341F39">
      <w:pPr>
        <w:pStyle w:val="Paragraphedeliste"/>
        <w:numPr>
          <w:ilvl w:val="0"/>
          <w:numId w:val="27"/>
        </w:numPr>
        <w:rPr>
          <w:rFonts w:eastAsia="Calibri"/>
          <w:b/>
          <w:bCs/>
          <w:color w:val="000000" w:themeColor="text1"/>
        </w:rPr>
      </w:pPr>
      <w:r w:rsidRPr="00B40334">
        <w:rPr>
          <w:rFonts w:eastAsia="Calibri"/>
          <w:b/>
          <w:bCs/>
          <w:color w:val="000000" w:themeColor="text1"/>
        </w:rPr>
        <w:t xml:space="preserve">Obligations communes aux parties </w:t>
      </w:r>
    </w:p>
    <w:p w14:paraId="6C33A386" w14:textId="77777777" w:rsidR="005E6EFA" w:rsidRPr="00B40334" w:rsidRDefault="005E6EFA" w:rsidP="00B40334">
      <w:pPr>
        <w:pStyle w:val="Titre2"/>
        <w:numPr>
          <w:ilvl w:val="0"/>
          <w:numId w:val="0"/>
        </w:numPr>
        <w:rPr>
          <w:color w:val="000000" w:themeColor="text1"/>
        </w:rPr>
      </w:pPr>
    </w:p>
    <w:p w14:paraId="14152D3D" w14:textId="77777777" w:rsidR="005E6EFA" w:rsidRPr="00B40334" w:rsidRDefault="005E6EFA" w:rsidP="00B40334">
      <w:pPr>
        <w:pStyle w:val="Titre2"/>
        <w:numPr>
          <w:ilvl w:val="0"/>
          <w:numId w:val="0"/>
        </w:numPr>
        <w:rPr>
          <w:color w:val="000000" w:themeColor="text1"/>
        </w:rPr>
      </w:pPr>
      <w:r w:rsidRPr="00B40334">
        <w:rPr>
          <w:color w:val="000000" w:themeColor="text1"/>
        </w:rPr>
        <w:t xml:space="preserve">Protection des données à caractère personnel </w:t>
      </w:r>
    </w:p>
    <w:p w14:paraId="0B7543D2" w14:textId="77777777" w:rsidR="00284353" w:rsidRPr="00B40334" w:rsidRDefault="00284353" w:rsidP="00B40334">
      <w:pPr>
        <w:rPr>
          <w:rFonts w:eastAsia="Calibri" w:cs="Tahoma"/>
          <w:bCs/>
          <w:color w:val="000000" w:themeColor="text1"/>
          <w:szCs w:val="22"/>
          <w:lang w:eastAsia="en-US"/>
        </w:rPr>
      </w:pPr>
    </w:p>
    <w:p w14:paraId="2CB78DC8" w14:textId="6BF4B1AD" w:rsidR="00420C79" w:rsidRPr="00B40334" w:rsidRDefault="00FA5E6C" w:rsidP="00B40334">
      <w:pPr>
        <w:rPr>
          <w:rFonts w:eastAsia="Calibri"/>
          <w:color w:val="000000" w:themeColor="text1"/>
          <w:lang w:eastAsia="en-US"/>
        </w:rPr>
      </w:pPr>
      <w:r w:rsidRPr="00FA5E6C">
        <w:rPr>
          <w:rFonts w:cs="Tahoma"/>
          <w:iCs/>
        </w:rPr>
        <w:t>La collectivité ou l'’établissement et</w:t>
      </w:r>
      <w:r w:rsidR="00CB3BFB" w:rsidRPr="00B40334">
        <w:rPr>
          <w:rFonts w:cs="Tahoma"/>
          <w:color w:val="000000" w:themeColor="text1"/>
        </w:rPr>
        <w:t xml:space="preserve"> le </w:t>
      </w:r>
      <w:r w:rsidR="00420C79" w:rsidRPr="00B40334">
        <w:rPr>
          <w:rFonts w:eastAsia="Calibri"/>
          <w:color w:val="000000" w:themeColor="text1"/>
          <w:lang w:eastAsia="en-US"/>
        </w:rPr>
        <w:t xml:space="preserve">Centre de Gestion se conforment au règlement général sur la protection des données UE 2016/679 du Parlement européen et du Conseil du 27 avril 2016, et collaborent de bonne foi à cette fin dans le cadre de l’exécution de la présente convention. </w:t>
      </w:r>
    </w:p>
    <w:p w14:paraId="18C6F7DE" w14:textId="77777777" w:rsidR="00420C79" w:rsidRPr="00B40334" w:rsidRDefault="00420C79" w:rsidP="00B40334">
      <w:pPr>
        <w:rPr>
          <w:rFonts w:eastAsia="Calibri"/>
          <w:color w:val="000000" w:themeColor="text1"/>
          <w:lang w:eastAsia="en-US"/>
        </w:rPr>
      </w:pPr>
    </w:p>
    <w:p w14:paraId="241FBAB2" w14:textId="165C0B2C"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Les parties s’engagent à respecter la confidentialité des données transmises. Notamment, les données à caractère personnel relatives à tout agent, transmises par</w:t>
      </w:r>
      <w:r w:rsidR="00341F39">
        <w:rPr>
          <w:rFonts w:eastAsia="Calibri"/>
          <w:color w:val="000000" w:themeColor="text1"/>
          <w:lang w:eastAsia="en-US"/>
        </w:rPr>
        <w:t xml:space="preserve"> </w:t>
      </w:r>
      <w:sdt>
        <w:sdtPr>
          <w:rPr>
            <w:rFonts w:cs="Tahoma"/>
            <w:iCs/>
          </w:rPr>
          <w:id w:val="-2048975439"/>
          <w:placeholder>
            <w:docPart w:val="0F8265667EEF4A21A72DA1F506084E29"/>
          </w:placeholder>
          <w:comboBox>
            <w:listItem w:value="Choisissez un élément."/>
            <w:listItem w:displayText="la collectivité" w:value="la collectivité"/>
            <w:listItem w:displayText="l'établissement" w:value="l'établissement"/>
          </w:comboBox>
        </w:sdtPr>
        <w:sdtContent>
          <w:r w:rsidR="00FA5E6C">
            <w:rPr>
              <w:rFonts w:cs="Tahoma"/>
              <w:iCs/>
            </w:rPr>
            <w:t>l</w:t>
          </w:r>
          <w:r w:rsidR="00FA5E6C" w:rsidRPr="00FA5E6C">
            <w:rPr>
              <w:rFonts w:cs="Tahoma"/>
              <w:iCs/>
            </w:rPr>
            <w:t>a collectivité ou l'’établissement</w:t>
          </w:r>
        </w:sdtContent>
      </w:sdt>
      <w:r w:rsidRPr="00B40334">
        <w:rPr>
          <w:rFonts w:eastAsia="Calibri"/>
          <w:color w:val="000000" w:themeColor="text1"/>
          <w:lang w:eastAsia="en-US"/>
        </w:rPr>
        <w:t xml:space="preserve">, restent strictement confidentielles et ne font l’objet d’aucune divulgation par le Centre de Gestion. </w:t>
      </w:r>
    </w:p>
    <w:p w14:paraId="7049F73B" w14:textId="77777777" w:rsidR="00420C79" w:rsidRPr="00B40334" w:rsidRDefault="00420C79" w:rsidP="00B40334">
      <w:pPr>
        <w:rPr>
          <w:rFonts w:eastAsia="Calibri"/>
          <w:color w:val="000000" w:themeColor="text1"/>
          <w:lang w:eastAsia="en-US"/>
        </w:rPr>
      </w:pPr>
    </w:p>
    <w:p w14:paraId="609E97F4" w14:textId="77777777"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 xml:space="preserve">Les données à caractère personnel recueillies ne le sont que dans l’objectif de traitement du dossier de l’agent concerné par le Centre de Gestion. Ce traitement est mis en œuvre dans le cadre de l’exécution d’une mission d’intérêt public au sens du RGPD.  </w:t>
      </w:r>
    </w:p>
    <w:p w14:paraId="3F385FDB" w14:textId="77777777" w:rsidR="00420C79" w:rsidRPr="00B40334" w:rsidRDefault="00420C79" w:rsidP="00B40334">
      <w:pPr>
        <w:rPr>
          <w:rFonts w:eastAsia="Calibri"/>
          <w:color w:val="000000" w:themeColor="text1"/>
          <w:lang w:eastAsia="en-US"/>
        </w:rPr>
      </w:pPr>
    </w:p>
    <w:p w14:paraId="70C223D4" w14:textId="1DA14DFB" w:rsidR="00420C79" w:rsidRPr="00B40334" w:rsidRDefault="00420C79" w:rsidP="00B40334">
      <w:pPr>
        <w:rPr>
          <w:rFonts w:eastAsia="Calibri"/>
          <w:color w:val="000000" w:themeColor="text1"/>
          <w:lang w:eastAsia="en-US"/>
        </w:rPr>
      </w:pPr>
      <w:r w:rsidRPr="00B40334">
        <w:rPr>
          <w:rFonts w:eastAsia="Calibri"/>
          <w:color w:val="000000" w:themeColor="text1"/>
          <w:lang w:eastAsia="en-US"/>
        </w:rPr>
        <w:t xml:space="preserve">Conformément à la loi « Informatique et libertés » du 6 janvier 1978 modifiée, tout agent bénéficie d’un droit d’accès et de rectification aux informations qui le concernent. Dans la mesure où </w:t>
      </w:r>
      <w:r w:rsidR="00FA5E6C">
        <w:rPr>
          <w:rFonts w:cs="Tahoma"/>
          <w:iCs/>
        </w:rPr>
        <w:t>l</w:t>
      </w:r>
      <w:r w:rsidR="00FA5E6C" w:rsidRPr="00FA5E6C">
        <w:rPr>
          <w:rFonts w:cs="Tahoma"/>
          <w:iCs/>
        </w:rPr>
        <w:t xml:space="preserve">a collectivité ou l'’établissement </w:t>
      </w:r>
      <w:r w:rsidRPr="00B40334">
        <w:rPr>
          <w:rFonts w:eastAsia="Calibri"/>
          <w:color w:val="000000" w:themeColor="text1"/>
          <w:lang w:eastAsia="en-US"/>
        </w:rPr>
        <w:t xml:space="preserve">avise le </w:t>
      </w:r>
      <w:r w:rsidR="009C325C" w:rsidRPr="00B40334">
        <w:rPr>
          <w:rFonts w:eastAsia="Calibri"/>
          <w:color w:val="000000" w:themeColor="text1"/>
          <w:lang w:eastAsia="en-US"/>
        </w:rPr>
        <w:t xml:space="preserve">Centre de </w:t>
      </w:r>
      <w:r w:rsidR="00341F39">
        <w:rPr>
          <w:rFonts w:eastAsia="Calibri"/>
          <w:color w:val="000000" w:themeColor="text1"/>
          <w:lang w:eastAsia="en-US"/>
        </w:rPr>
        <w:t>G</w:t>
      </w:r>
      <w:r w:rsidR="009C325C" w:rsidRPr="00B40334">
        <w:rPr>
          <w:rFonts w:eastAsia="Calibri"/>
          <w:color w:val="000000" w:themeColor="text1"/>
          <w:lang w:eastAsia="en-US"/>
        </w:rPr>
        <w:t>estion</w:t>
      </w:r>
      <w:r w:rsidRPr="00B40334">
        <w:rPr>
          <w:rFonts w:eastAsia="Calibri"/>
          <w:color w:val="000000" w:themeColor="text1"/>
          <w:lang w:eastAsia="en-US"/>
        </w:rPr>
        <w:t xml:space="preserve"> le cas échéant, en procédant à la transmission des données concernées.</w:t>
      </w:r>
    </w:p>
    <w:p w14:paraId="62E582F6" w14:textId="77777777" w:rsidR="00904C49" w:rsidRPr="00B40334" w:rsidRDefault="00904C49" w:rsidP="00B40334">
      <w:pPr>
        <w:rPr>
          <w:rFonts w:eastAsia="Calibri"/>
          <w:color w:val="000000" w:themeColor="text1"/>
          <w:lang w:eastAsia="en-US"/>
        </w:rPr>
      </w:pPr>
    </w:p>
    <w:p w14:paraId="19DDF674" w14:textId="2435DD09" w:rsidR="005E6EFA" w:rsidRPr="00341F39" w:rsidRDefault="005E6EFA" w:rsidP="00341F39">
      <w:pPr>
        <w:pStyle w:val="Paragraphedeliste"/>
        <w:numPr>
          <w:ilvl w:val="0"/>
          <w:numId w:val="27"/>
        </w:numPr>
        <w:rPr>
          <w:rFonts w:eastAsia="Calibri"/>
          <w:b/>
          <w:bCs/>
          <w:color w:val="000000" w:themeColor="text1"/>
        </w:rPr>
      </w:pPr>
      <w:r w:rsidRPr="00341F39">
        <w:rPr>
          <w:rFonts w:eastAsia="Calibri"/>
          <w:b/>
          <w:bCs/>
          <w:color w:val="000000" w:themeColor="text1"/>
        </w:rPr>
        <w:t xml:space="preserve">Obligations de </w:t>
      </w:r>
      <w:sdt>
        <w:sdtPr>
          <w:rPr>
            <w:rFonts w:eastAsia="Calibri"/>
            <w:b/>
            <w:bCs/>
            <w:color w:val="000000" w:themeColor="text1"/>
          </w:rPr>
          <w:id w:val="1809891124"/>
          <w:placeholder>
            <w:docPart w:val="68F8F2AE0BF44DC19C8796A3C935D3FB"/>
          </w:placeholder>
          <w:comboBox>
            <w:listItem w:value="Choisissez un élément."/>
            <w:listItem w:displayText="la collectivité" w:value="la collectivité"/>
            <w:listItem w:displayText="l'établissement" w:value="l'établissement"/>
          </w:comboBox>
        </w:sdtPr>
        <w:sdtContent>
          <w:r w:rsidR="00FA5E6C" w:rsidRPr="00FA5E6C">
            <w:rPr>
              <w:rFonts w:eastAsia="Calibri"/>
              <w:b/>
              <w:bCs/>
              <w:color w:val="000000" w:themeColor="text1"/>
            </w:rPr>
            <w:t>la collectivité ou l'’établissement</w:t>
          </w:r>
        </w:sdtContent>
      </w:sdt>
    </w:p>
    <w:p w14:paraId="734486DF" w14:textId="77777777" w:rsidR="00896699" w:rsidRPr="00B40334" w:rsidRDefault="00896699" w:rsidP="00B40334">
      <w:pPr>
        <w:rPr>
          <w:color w:val="000000" w:themeColor="text1"/>
          <w:szCs w:val="22"/>
        </w:rPr>
      </w:pPr>
    </w:p>
    <w:p w14:paraId="26F704D6" w14:textId="69DE5534" w:rsidR="00896699" w:rsidRDefault="00FA5E6C" w:rsidP="00B40334">
      <w:pPr>
        <w:rPr>
          <w:color w:val="000000" w:themeColor="text1"/>
          <w:szCs w:val="22"/>
        </w:rPr>
      </w:pPr>
      <w:r w:rsidRPr="00FA5E6C">
        <w:rPr>
          <w:rFonts w:cs="Tahoma"/>
          <w:iCs/>
        </w:rPr>
        <w:t>La collectivité ou l’établissement</w:t>
      </w:r>
      <w:r w:rsidR="00341F39" w:rsidRPr="00B40334">
        <w:rPr>
          <w:color w:val="000000" w:themeColor="text1"/>
          <w:szCs w:val="22"/>
        </w:rPr>
        <w:t xml:space="preserve"> </w:t>
      </w:r>
      <w:r w:rsidR="00896699" w:rsidRPr="00B40334">
        <w:rPr>
          <w:color w:val="000000" w:themeColor="text1"/>
          <w:szCs w:val="22"/>
        </w:rPr>
        <w:t>s’engage à :</w:t>
      </w:r>
    </w:p>
    <w:p w14:paraId="6D8147E7" w14:textId="77777777" w:rsidR="00687912" w:rsidRPr="00B40334" w:rsidRDefault="00687912" w:rsidP="00B40334">
      <w:pPr>
        <w:rPr>
          <w:color w:val="000000" w:themeColor="text1"/>
          <w:szCs w:val="22"/>
        </w:rPr>
      </w:pPr>
    </w:p>
    <w:p w14:paraId="5281A211" w14:textId="77777777" w:rsidR="00014308" w:rsidRDefault="00014308" w:rsidP="00014308">
      <w:pPr>
        <w:pStyle w:val="Paragraphedeliste"/>
        <w:numPr>
          <w:ilvl w:val="0"/>
          <w:numId w:val="26"/>
        </w:numPr>
        <w:rPr>
          <w:color w:val="000000" w:themeColor="text1"/>
          <w:szCs w:val="22"/>
        </w:rPr>
      </w:pPr>
      <w:r>
        <w:rPr>
          <w:color w:val="000000" w:themeColor="text1"/>
          <w:szCs w:val="22"/>
        </w:rPr>
        <w:t>Désigner une personne ou un service référent pour le suivi médical des agents</w:t>
      </w:r>
    </w:p>
    <w:p w14:paraId="1C3CC4A2" w14:textId="40FE6C62" w:rsidR="005A014A" w:rsidRDefault="005A014A" w:rsidP="00B40334">
      <w:pPr>
        <w:pStyle w:val="Paragraphedeliste"/>
        <w:numPr>
          <w:ilvl w:val="0"/>
          <w:numId w:val="26"/>
        </w:numPr>
        <w:rPr>
          <w:color w:val="000000" w:themeColor="text1"/>
          <w:szCs w:val="22"/>
        </w:rPr>
      </w:pPr>
      <w:r>
        <w:rPr>
          <w:color w:val="000000" w:themeColor="text1"/>
          <w:szCs w:val="22"/>
        </w:rPr>
        <w:t xml:space="preserve">Mettre à jour régulièrement la liste de ses agents et transmettre l’information au service de médecine du travail </w:t>
      </w:r>
    </w:p>
    <w:p w14:paraId="3B928009" w14:textId="00AAE740" w:rsidR="00B24346" w:rsidRDefault="00B24346" w:rsidP="00B40334">
      <w:pPr>
        <w:pStyle w:val="Paragraphedeliste"/>
        <w:numPr>
          <w:ilvl w:val="0"/>
          <w:numId w:val="26"/>
        </w:numPr>
        <w:rPr>
          <w:color w:val="000000" w:themeColor="text1"/>
          <w:szCs w:val="22"/>
        </w:rPr>
      </w:pPr>
      <w:r>
        <w:rPr>
          <w:color w:val="000000" w:themeColor="text1"/>
          <w:szCs w:val="22"/>
        </w:rPr>
        <w:t xml:space="preserve">Suivre et organiser </w:t>
      </w:r>
      <w:r w:rsidR="008411B0">
        <w:rPr>
          <w:color w:val="000000" w:themeColor="text1"/>
          <w:szCs w:val="22"/>
        </w:rPr>
        <w:t>les visites médicales</w:t>
      </w:r>
      <w:r w:rsidR="00482B42">
        <w:rPr>
          <w:color w:val="000000" w:themeColor="text1"/>
          <w:szCs w:val="22"/>
        </w:rPr>
        <w:t xml:space="preserve"> obligatoires</w:t>
      </w:r>
      <w:r>
        <w:rPr>
          <w:color w:val="000000" w:themeColor="text1"/>
          <w:szCs w:val="22"/>
        </w:rPr>
        <w:t xml:space="preserve"> des agents en lien avec le service de médecine du travail</w:t>
      </w:r>
    </w:p>
    <w:p w14:paraId="7A38A5A3" w14:textId="190029E6" w:rsidR="005A014A" w:rsidRDefault="005A014A" w:rsidP="00B40334">
      <w:pPr>
        <w:pStyle w:val="Paragraphedeliste"/>
        <w:numPr>
          <w:ilvl w:val="0"/>
          <w:numId w:val="26"/>
        </w:numPr>
        <w:rPr>
          <w:color w:val="000000" w:themeColor="text1"/>
          <w:szCs w:val="22"/>
        </w:rPr>
      </w:pPr>
      <w:r>
        <w:rPr>
          <w:color w:val="000000" w:themeColor="text1"/>
          <w:szCs w:val="22"/>
        </w:rPr>
        <w:t>Transmettre les fiches de poste et tou</w:t>
      </w:r>
      <w:r w:rsidR="003B0E3A">
        <w:rPr>
          <w:color w:val="000000" w:themeColor="text1"/>
          <w:szCs w:val="22"/>
        </w:rPr>
        <w:t>s les documents obligatoires listés en amont des visites</w:t>
      </w:r>
    </w:p>
    <w:p w14:paraId="3861449B" w14:textId="0FE16375" w:rsidR="00014308" w:rsidRDefault="00014308" w:rsidP="00B40334">
      <w:pPr>
        <w:pStyle w:val="Paragraphedeliste"/>
        <w:numPr>
          <w:ilvl w:val="0"/>
          <w:numId w:val="26"/>
        </w:numPr>
        <w:rPr>
          <w:color w:val="000000" w:themeColor="text1"/>
          <w:szCs w:val="22"/>
        </w:rPr>
      </w:pPr>
      <w:r>
        <w:rPr>
          <w:color w:val="000000" w:themeColor="text1"/>
          <w:szCs w:val="22"/>
        </w:rPr>
        <w:t xml:space="preserve">Organiser les visites sur le temps de travail des agents, le cas échéant avoir l’accord de l’agent au préalable </w:t>
      </w:r>
    </w:p>
    <w:p w14:paraId="54679883" w14:textId="499BC322" w:rsidR="003B0E3A" w:rsidRDefault="003B0E3A" w:rsidP="00B40334">
      <w:pPr>
        <w:pStyle w:val="Paragraphedeliste"/>
        <w:numPr>
          <w:ilvl w:val="0"/>
          <w:numId w:val="26"/>
        </w:numPr>
        <w:rPr>
          <w:color w:val="000000" w:themeColor="text1"/>
          <w:szCs w:val="22"/>
        </w:rPr>
      </w:pPr>
      <w:r>
        <w:rPr>
          <w:color w:val="000000" w:themeColor="text1"/>
          <w:szCs w:val="22"/>
        </w:rPr>
        <w:t>Pour les visites à la demande, préciser l’objet de la demande, la situation de l’agent et informer l’agent du but de la visite</w:t>
      </w:r>
    </w:p>
    <w:p w14:paraId="2C1994F6" w14:textId="55CE5679" w:rsidR="00B24346" w:rsidRDefault="00B24346" w:rsidP="00B40334">
      <w:pPr>
        <w:pStyle w:val="Paragraphedeliste"/>
        <w:numPr>
          <w:ilvl w:val="0"/>
          <w:numId w:val="26"/>
        </w:numPr>
        <w:rPr>
          <w:color w:val="000000" w:themeColor="text1"/>
          <w:szCs w:val="22"/>
        </w:rPr>
      </w:pPr>
      <w:r>
        <w:rPr>
          <w:color w:val="000000" w:themeColor="text1"/>
          <w:szCs w:val="22"/>
        </w:rPr>
        <w:t>Faire part de toute annulation de visites 48 heures avant la date prévue, à l’issue de ce délais chaque visite sera facturée à la collectivité sauf cas de circonstances exceptionnelles ou de force majeure, étudiées au cas par cas</w:t>
      </w:r>
    </w:p>
    <w:p w14:paraId="74F4E81D" w14:textId="1912280B" w:rsidR="005A014A" w:rsidRPr="00B40334" w:rsidRDefault="005A014A" w:rsidP="00B40334">
      <w:pPr>
        <w:pStyle w:val="Paragraphedeliste"/>
        <w:numPr>
          <w:ilvl w:val="0"/>
          <w:numId w:val="26"/>
        </w:numPr>
        <w:rPr>
          <w:color w:val="000000" w:themeColor="text1"/>
          <w:szCs w:val="22"/>
        </w:rPr>
      </w:pPr>
      <w:r>
        <w:rPr>
          <w:color w:val="000000" w:themeColor="text1"/>
          <w:szCs w:val="22"/>
        </w:rPr>
        <w:t>Prendre contact avec le service de médecine pour échanger sur les situations particulières ou les avis formulés nécessitant un éclairage</w:t>
      </w:r>
    </w:p>
    <w:p w14:paraId="3E02412E" w14:textId="1CF1979A"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Informer</w:t>
      </w:r>
      <w:r w:rsidR="00321A50" w:rsidRPr="00B40334">
        <w:rPr>
          <w:rFonts w:cs="Tahoma"/>
          <w:color w:val="000000" w:themeColor="text1"/>
          <w:szCs w:val="22"/>
        </w:rPr>
        <w:t xml:space="preserve"> par courrier</w:t>
      </w:r>
      <w:r w:rsidR="005A014A">
        <w:rPr>
          <w:rFonts w:cs="Tahoma"/>
          <w:color w:val="000000" w:themeColor="text1"/>
          <w:szCs w:val="22"/>
        </w:rPr>
        <w:t xml:space="preserve"> le médecin du travail de tout avis formulé qui ne serait pas respecté</w:t>
      </w:r>
      <w:r w:rsidR="00321A50" w:rsidRPr="00B40334">
        <w:rPr>
          <w:rFonts w:cs="Tahoma"/>
          <w:color w:val="000000" w:themeColor="text1"/>
          <w:szCs w:val="22"/>
        </w:rPr>
        <w:t xml:space="preserve"> </w:t>
      </w:r>
    </w:p>
    <w:p w14:paraId="4798686E" w14:textId="77777777" w:rsidR="00014308" w:rsidRDefault="00014308" w:rsidP="00014308">
      <w:pPr>
        <w:pStyle w:val="Paragraphedeliste"/>
        <w:numPr>
          <w:ilvl w:val="0"/>
          <w:numId w:val="26"/>
        </w:numPr>
        <w:rPr>
          <w:color w:val="000000" w:themeColor="text1"/>
          <w:szCs w:val="22"/>
        </w:rPr>
      </w:pPr>
      <w:r w:rsidRPr="00B40334">
        <w:rPr>
          <w:color w:val="000000" w:themeColor="text1"/>
          <w:szCs w:val="22"/>
        </w:rPr>
        <w:t xml:space="preserve">Accorder toutes facilités </w:t>
      </w:r>
      <w:r>
        <w:rPr>
          <w:color w:val="000000" w:themeColor="text1"/>
          <w:szCs w:val="22"/>
        </w:rPr>
        <w:t xml:space="preserve">au service de médecine du travail </w:t>
      </w:r>
      <w:r w:rsidRPr="00B40334">
        <w:rPr>
          <w:color w:val="000000" w:themeColor="text1"/>
          <w:szCs w:val="22"/>
        </w:rPr>
        <w:t>pour exercer pleinement ses mission</w:t>
      </w:r>
      <w:r>
        <w:rPr>
          <w:color w:val="000000" w:themeColor="text1"/>
          <w:szCs w:val="22"/>
        </w:rPr>
        <w:t>s</w:t>
      </w:r>
    </w:p>
    <w:p w14:paraId="778B45AB" w14:textId="4F424632"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Transmettre</w:t>
      </w:r>
      <w:r w:rsidR="00321A50" w:rsidRPr="00B40334">
        <w:rPr>
          <w:rFonts w:cs="Tahoma"/>
          <w:color w:val="000000" w:themeColor="text1"/>
          <w:szCs w:val="22"/>
        </w:rPr>
        <w:t xml:space="preserve"> </w:t>
      </w:r>
      <w:r w:rsidR="005A014A">
        <w:rPr>
          <w:rFonts w:cs="Tahoma"/>
          <w:color w:val="000000" w:themeColor="text1"/>
          <w:szCs w:val="22"/>
        </w:rPr>
        <w:t>au service de médecine du travail</w:t>
      </w:r>
      <w:r w:rsidR="00321A50" w:rsidRPr="00B40334">
        <w:rPr>
          <w:rFonts w:cs="Tahoma"/>
          <w:color w:val="000000" w:themeColor="text1"/>
          <w:szCs w:val="22"/>
        </w:rPr>
        <w:t>, dans les meilleurs délais, des informations concernant la survenance d’un accident de service grave</w:t>
      </w:r>
      <w:r w:rsidR="0031369D" w:rsidRPr="00B40334">
        <w:rPr>
          <w:rFonts w:cs="Tahoma"/>
          <w:color w:val="000000" w:themeColor="text1"/>
          <w:szCs w:val="22"/>
        </w:rPr>
        <w:t xml:space="preserve"> et</w:t>
      </w:r>
      <w:r w:rsidR="0026514B" w:rsidRPr="00B40334">
        <w:rPr>
          <w:rFonts w:cs="Tahoma"/>
          <w:color w:val="000000" w:themeColor="text1"/>
          <w:szCs w:val="22"/>
        </w:rPr>
        <w:t xml:space="preserve"> </w:t>
      </w:r>
      <w:r w:rsidR="00496D79" w:rsidRPr="00B40334">
        <w:rPr>
          <w:rFonts w:cs="Tahoma"/>
          <w:color w:val="000000" w:themeColor="text1"/>
          <w:szCs w:val="22"/>
        </w:rPr>
        <w:t>d’</w:t>
      </w:r>
      <w:r w:rsidR="0026514B" w:rsidRPr="00B40334">
        <w:rPr>
          <w:rFonts w:cs="Tahoma"/>
          <w:color w:val="000000" w:themeColor="text1"/>
          <w:szCs w:val="22"/>
        </w:rPr>
        <w:t>un danger grave ou imminent</w:t>
      </w:r>
      <w:r>
        <w:rPr>
          <w:rFonts w:cs="Tahoma"/>
          <w:color w:val="000000" w:themeColor="text1"/>
          <w:szCs w:val="22"/>
        </w:rPr>
        <w:t>,</w:t>
      </w:r>
    </w:p>
    <w:p w14:paraId="34FCA7A9" w14:textId="4DB41F90" w:rsidR="00321A50" w:rsidRPr="00B40334" w:rsidRDefault="00B40334" w:rsidP="00B40334">
      <w:pPr>
        <w:numPr>
          <w:ilvl w:val="0"/>
          <w:numId w:val="26"/>
        </w:numPr>
        <w:rPr>
          <w:rFonts w:cs="Tahoma"/>
          <w:color w:val="000000" w:themeColor="text1"/>
          <w:szCs w:val="22"/>
        </w:rPr>
      </w:pPr>
      <w:r w:rsidRPr="00B40334">
        <w:rPr>
          <w:rFonts w:cs="Tahoma"/>
          <w:color w:val="000000" w:themeColor="text1"/>
          <w:szCs w:val="22"/>
        </w:rPr>
        <w:t>Inviter</w:t>
      </w:r>
      <w:r w:rsidR="00321A50" w:rsidRPr="00B40334">
        <w:rPr>
          <w:rFonts w:cs="Tahoma"/>
          <w:color w:val="000000" w:themeColor="text1"/>
          <w:szCs w:val="22"/>
        </w:rPr>
        <w:t xml:space="preserve"> systématiquement </w:t>
      </w:r>
      <w:r w:rsidR="005A014A">
        <w:rPr>
          <w:rFonts w:cs="Tahoma"/>
          <w:color w:val="000000" w:themeColor="text1"/>
          <w:szCs w:val="22"/>
        </w:rPr>
        <w:t>le médecin du travail</w:t>
      </w:r>
      <w:r w:rsidR="00321A50" w:rsidRPr="00B40334">
        <w:rPr>
          <w:rFonts w:cs="Tahoma"/>
          <w:color w:val="000000" w:themeColor="text1"/>
          <w:szCs w:val="22"/>
        </w:rPr>
        <w:t xml:space="preserve"> aux réunions de la F3SCT, ou à défaut </w:t>
      </w:r>
      <w:r w:rsidR="00496D79" w:rsidRPr="00B40334">
        <w:rPr>
          <w:rFonts w:cs="Tahoma"/>
          <w:color w:val="000000" w:themeColor="text1"/>
          <w:szCs w:val="22"/>
        </w:rPr>
        <w:t>d</w:t>
      </w:r>
      <w:r w:rsidR="00321A50" w:rsidRPr="00B40334">
        <w:rPr>
          <w:rFonts w:cs="Tahoma"/>
          <w:color w:val="000000" w:themeColor="text1"/>
          <w:szCs w:val="22"/>
        </w:rPr>
        <w:t>u CST compétent, dans des délais raisonnables</w:t>
      </w:r>
      <w:r>
        <w:rPr>
          <w:rFonts w:cs="Tahoma"/>
          <w:color w:val="000000" w:themeColor="text1"/>
          <w:szCs w:val="22"/>
        </w:rPr>
        <w:t>,</w:t>
      </w:r>
    </w:p>
    <w:p w14:paraId="3BF9F138" w14:textId="77777777" w:rsidR="00CB3CDC" w:rsidRDefault="00CB3CDC">
      <w:pPr>
        <w:spacing w:after="160" w:line="259" w:lineRule="auto"/>
        <w:jc w:val="left"/>
        <w:rPr>
          <w:color w:val="000000" w:themeColor="text1"/>
          <w:szCs w:val="22"/>
        </w:rPr>
      </w:pPr>
      <w:r>
        <w:rPr>
          <w:color w:val="000000" w:themeColor="text1"/>
          <w:szCs w:val="22"/>
        </w:rPr>
        <w:br w:type="page"/>
      </w:r>
    </w:p>
    <w:p w14:paraId="28A90AA7" w14:textId="68EBDFEA" w:rsidR="003003C7" w:rsidRPr="00B40334" w:rsidRDefault="00014308" w:rsidP="00B40334">
      <w:pPr>
        <w:rPr>
          <w:color w:val="000000" w:themeColor="text1"/>
          <w:szCs w:val="22"/>
        </w:rPr>
      </w:pPr>
      <w:r>
        <w:rPr>
          <w:color w:val="000000" w:themeColor="text1"/>
          <w:szCs w:val="22"/>
        </w:rPr>
        <w:lastRenderedPageBreak/>
        <w:t>L</w:t>
      </w:r>
      <w:r w:rsidR="003003C7" w:rsidRPr="00B40334">
        <w:rPr>
          <w:color w:val="000000" w:themeColor="text1"/>
          <w:szCs w:val="22"/>
        </w:rPr>
        <w:t xml:space="preserve">a responsabilité de la mise en œuvre des recommandations, avis ou suggestions formulés par </w:t>
      </w:r>
      <w:r w:rsidR="008411B0">
        <w:rPr>
          <w:color w:val="000000" w:themeColor="text1"/>
          <w:szCs w:val="22"/>
        </w:rPr>
        <w:t xml:space="preserve">le service de médecine du travail </w:t>
      </w:r>
      <w:r w:rsidR="003003C7" w:rsidRPr="00B40334">
        <w:rPr>
          <w:color w:val="000000" w:themeColor="text1"/>
          <w:szCs w:val="22"/>
        </w:rPr>
        <w:t>appartient à l’autorité territoriale.</w:t>
      </w:r>
    </w:p>
    <w:p w14:paraId="4526B371" w14:textId="37764550" w:rsidR="00341F39" w:rsidRDefault="00341F39" w:rsidP="00341F39">
      <w:pPr>
        <w:rPr>
          <w:color w:val="000000" w:themeColor="text1"/>
          <w:szCs w:val="22"/>
        </w:rPr>
      </w:pPr>
    </w:p>
    <w:p w14:paraId="78BEDF9F" w14:textId="77777777" w:rsidR="005E6EFA" w:rsidRPr="00B40334" w:rsidRDefault="005E6EFA" w:rsidP="00341F39">
      <w:pPr>
        <w:pStyle w:val="Paragraphedeliste"/>
        <w:numPr>
          <w:ilvl w:val="0"/>
          <w:numId w:val="27"/>
        </w:numPr>
        <w:rPr>
          <w:rFonts w:eastAsia="Calibri"/>
          <w:b/>
          <w:bCs/>
          <w:color w:val="000000" w:themeColor="text1"/>
        </w:rPr>
      </w:pPr>
      <w:r w:rsidRPr="00B40334">
        <w:rPr>
          <w:rFonts w:eastAsia="Calibri"/>
          <w:b/>
          <w:bCs/>
          <w:color w:val="000000" w:themeColor="text1"/>
        </w:rPr>
        <w:t xml:space="preserve">Obligations du Centre de Gestion </w:t>
      </w:r>
    </w:p>
    <w:p w14:paraId="4D95D457" w14:textId="77777777" w:rsidR="005E6EFA" w:rsidRPr="00B40334" w:rsidRDefault="005E6EFA" w:rsidP="00B40334">
      <w:pPr>
        <w:rPr>
          <w:rFonts w:eastAsia="Calibri" w:cs="Tahoma"/>
          <w:bCs/>
          <w:color w:val="000000" w:themeColor="text1"/>
          <w:szCs w:val="22"/>
          <w:lang w:eastAsia="en-US"/>
        </w:rPr>
      </w:pPr>
    </w:p>
    <w:p w14:paraId="7A441304" w14:textId="6513EA92" w:rsidR="00482B42" w:rsidRPr="00A23444" w:rsidRDefault="00482B42" w:rsidP="00482B42">
      <w:pPr>
        <w:rPr>
          <w:rFonts w:cs="Tahoma"/>
          <w:bCs/>
          <w:sz w:val="18"/>
          <w:szCs w:val="18"/>
        </w:rPr>
      </w:pPr>
      <w:r w:rsidRPr="00A23444">
        <w:rPr>
          <w:rFonts w:eastAsia="Calibri" w:cs="Tahoma"/>
          <w:bCs/>
          <w:szCs w:val="22"/>
          <w:lang w:eastAsia="en-US"/>
        </w:rPr>
        <w:t xml:space="preserve">Le Centre de Gestion s’engage </w:t>
      </w:r>
      <w:r w:rsidRPr="00A23444">
        <w:t>à</w:t>
      </w:r>
      <w:r w:rsidRPr="00A23444">
        <w:rPr>
          <w:rFonts w:eastAsia="Calibri" w:cs="Tahoma"/>
          <w:lang w:eastAsia="en-US"/>
        </w:rPr>
        <w:t xml:space="preserve"> mener à bien </w:t>
      </w:r>
      <w:r>
        <w:rPr>
          <w:rFonts w:eastAsia="Calibri" w:cs="Tahoma"/>
          <w:lang w:eastAsia="en-US"/>
        </w:rPr>
        <w:t>les visites médicales ou les actions en milieu du travail</w:t>
      </w:r>
      <w:r w:rsidRPr="00A23444">
        <w:rPr>
          <w:rFonts w:eastAsia="Calibri" w:cs="Tahoma"/>
          <w:lang w:eastAsia="en-US"/>
        </w:rPr>
        <w:t xml:space="preserve"> dans le</w:t>
      </w:r>
      <w:r>
        <w:rPr>
          <w:rFonts w:eastAsia="Calibri" w:cs="Tahoma"/>
          <w:lang w:eastAsia="en-US"/>
        </w:rPr>
        <w:t>s</w:t>
      </w:r>
      <w:r w:rsidRPr="00A23444">
        <w:rPr>
          <w:rFonts w:eastAsia="Calibri" w:cs="Tahoma"/>
          <w:lang w:eastAsia="en-US"/>
        </w:rPr>
        <w:t xml:space="preserve"> délai</w:t>
      </w:r>
      <w:r>
        <w:rPr>
          <w:rFonts w:eastAsia="Calibri" w:cs="Tahoma"/>
          <w:lang w:eastAsia="en-US"/>
        </w:rPr>
        <w:t>s</w:t>
      </w:r>
      <w:r w:rsidRPr="00A23444">
        <w:rPr>
          <w:rFonts w:eastAsia="Calibri" w:cs="Tahoma"/>
          <w:lang w:eastAsia="en-US"/>
        </w:rPr>
        <w:t xml:space="preserve"> prévu</w:t>
      </w:r>
      <w:r>
        <w:rPr>
          <w:rFonts w:eastAsia="Calibri" w:cs="Tahoma"/>
          <w:lang w:eastAsia="en-US"/>
        </w:rPr>
        <w:t>s</w:t>
      </w:r>
      <w:r w:rsidRPr="00A23444">
        <w:rPr>
          <w:rFonts w:eastAsia="Calibri" w:cs="Tahoma"/>
          <w:lang w:eastAsia="en-US"/>
        </w:rPr>
        <w:t>, sauf évènement (congé maladie, accident du travail…) rendant impossible l’exécution de l</w:t>
      </w:r>
      <w:r w:rsidR="004C02AC">
        <w:rPr>
          <w:rFonts w:eastAsia="Calibri" w:cs="Tahoma"/>
          <w:lang w:eastAsia="en-US"/>
        </w:rPr>
        <w:t xml:space="preserve">’action </w:t>
      </w:r>
      <w:r>
        <w:rPr>
          <w:rFonts w:eastAsia="Calibri" w:cs="Tahoma"/>
          <w:lang w:eastAsia="en-US"/>
        </w:rPr>
        <w:t>ou de la visite</w:t>
      </w:r>
      <w:r w:rsidRPr="00A23444">
        <w:rPr>
          <w:rFonts w:eastAsia="Calibri" w:cs="Tahoma"/>
          <w:lang w:eastAsia="en-US"/>
        </w:rPr>
        <w:t>. Dans cette hypothèse, le Centre de Gestion prévient</w:t>
      </w:r>
      <w:r>
        <w:rPr>
          <w:rFonts w:eastAsia="Calibri" w:cs="Tahoma"/>
          <w:lang w:eastAsia="en-US"/>
        </w:rPr>
        <w:t xml:space="preserve"> la collectivité ou l’établissement</w:t>
      </w:r>
      <w:r w:rsidRPr="00A23444">
        <w:rPr>
          <w:rFonts w:eastAsia="Calibri" w:cs="Tahoma"/>
          <w:lang w:eastAsia="en-US"/>
        </w:rPr>
        <w:t xml:space="preserve"> en cas d’empêchement dans les </w:t>
      </w:r>
      <w:r>
        <w:rPr>
          <w:rFonts w:eastAsia="Calibri" w:cs="Tahoma"/>
          <w:lang w:eastAsia="en-US"/>
        </w:rPr>
        <w:t>24</w:t>
      </w:r>
      <w:r w:rsidRPr="00A23444">
        <w:rPr>
          <w:rFonts w:eastAsia="Calibri" w:cs="Tahoma"/>
          <w:lang w:eastAsia="en-US"/>
        </w:rPr>
        <w:t xml:space="preserve"> heures ouvrées avant le début de l’intervention. </w:t>
      </w:r>
    </w:p>
    <w:p w14:paraId="585E943E" w14:textId="77777777" w:rsidR="00482B42" w:rsidRDefault="00482B42"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p>
    <w:p w14:paraId="38316F54" w14:textId="6339CB5F" w:rsidR="007B444F" w:rsidRPr="00B40334" w:rsidRDefault="00482B42" w:rsidP="00B40334">
      <w:pPr>
        <w:pStyle w:val="Retraitcorpsdetexte"/>
        <w:tabs>
          <w:tab w:val="clear" w:pos="540"/>
        </w:tabs>
        <w:spacing w:before="0" w:beforeAutospacing="0" w:after="0" w:afterAutospacing="0"/>
        <w:ind w:left="0" w:firstLine="0"/>
        <w:rPr>
          <w:rFonts w:ascii="Futura Lt BT" w:hAnsi="Futura Lt BT"/>
          <w:color w:val="000000" w:themeColor="text1"/>
          <w:sz w:val="22"/>
          <w:szCs w:val="22"/>
        </w:rPr>
      </w:pPr>
      <w:r>
        <w:rPr>
          <w:rFonts w:ascii="Futura Lt BT" w:hAnsi="Futura Lt BT"/>
          <w:color w:val="000000" w:themeColor="text1"/>
          <w:sz w:val="22"/>
          <w:szCs w:val="22"/>
        </w:rPr>
        <w:t>Le service de médecine du travail</w:t>
      </w:r>
      <w:r w:rsidR="007B444F" w:rsidRPr="00B40334">
        <w:rPr>
          <w:rFonts w:ascii="Futura Lt BT" w:hAnsi="Futura Lt BT"/>
          <w:color w:val="000000" w:themeColor="text1"/>
          <w:sz w:val="22"/>
          <w:szCs w:val="22"/>
        </w:rPr>
        <w:t xml:space="preserve"> préserve la confidentialité quant aux données recueillies relatives à son domaine d’intervention et respecte les principes déontologiques auxquels sont soumis </w:t>
      </w:r>
      <w:r>
        <w:rPr>
          <w:rFonts w:ascii="Futura Lt BT" w:hAnsi="Futura Lt BT"/>
          <w:color w:val="000000" w:themeColor="text1"/>
          <w:sz w:val="22"/>
          <w:szCs w:val="22"/>
        </w:rPr>
        <w:t xml:space="preserve">l’équipe médicale et </w:t>
      </w:r>
      <w:r w:rsidR="007B444F" w:rsidRPr="00B40334">
        <w:rPr>
          <w:rFonts w:ascii="Futura Lt BT" w:hAnsi="Futura Lt BT"/>
          <w:color w:val="000000" w:themeColor="text1"/>
          <w:sz w:val="22"/>
          <w:szCs w:val="22"/>
        </w:rPr>
        <w:t xml:space="preserve">tous les agents publics, </w:t>
      </w:r>
      <w:r w:rsidR="003003C7" w:rsidRPr="00B40334">
        <w:rPr>
          <w:rFonts w:ascii="Futura Lt BT" w:hAnsi="Futura Lt BT"/>
          <w:color w:val="000000" w:themeColor="text1"/>
          <w:sz w:val="22"/>
          <w:szCs w:val="22"/>
        </w:rPr>
        <w:t xml:space="preserve">notamment l’obligation de </w:t>
      </w:r>
      <w:r>
        <w:rPr>
          <w:rFonts w:ascii="Futura Lt BT" w:hAnsi="Futura Lt BT"/>
          <w:color w:val="000000" w:themeColor="text1"/>
          <w:sz w:val="22"/>
          <w:szCs w:val="22"/>
        </w:rPr>
        <w:t xml:space="preserve">secret médical et de </w:t>
      </w:r>
      <w:r w:rsidR="003003C7" w:rsidRPr="00B40334">
        <w:rPr>
          <w:rFonts w:ascii="Futura Lt BT" w:hAnsi="Futura Lt BT"/>
          <w:color w:val="000000" w:themeColor="text1"/>
          <w:sz w:val="22"/>
          <w:szCs w:val="22"/>
        </w:rPr>
        <w:t>discrétion</w:t>
      </w:r>
      <w:r w:rsidR="007B444F" w:rsidRPr="00B40334">
        <w:rPr>
          <w:rFonts w:ascii="Futura Lt BT" w:hAnsi="Futura Lt BT"/>
          <w:color w:val="000000" w:themeColor="text1"/>
          <w:sz w:val="22"/>
          <w:szCs w:val="22"/>
        </w:rPr>
        <w:t>.</w:t>
      </w:r>
    </w:p>
    <w:p w14:paraId="5B88BD70" w14:textId="77777777" w:rsidR="005851DC" w:rsidRPr="00B40334" w:rsidRDefault="005851DC" w:rsidP="00B40334">
      <w:pPr>
        <w:pStyle w:val="Corpsdetexte2"/>
        <w:spacing w:after="0" w:line="240" w:lineRule="auto"/>
        <w:rPr>
          <w:rFonts w:cs="Tahoma"/>
          <w:color w:val="000000" w:themeColor="text1"/>
          <w:szCs w:val="22"/>
        </w:rPr>
      </w:pPr>
    </w:p>
    <w:p w14:paraId="7F66236C" w14:textId="77777777" w:rsidR="00F75031" w:rsidRPr="00B40334" w:rsidRDefault="00F75031" w:rsidP="00B40334">
      <w:pPr>
        <w:jc w:val="left"/>
        <w:rPr>
          <w:rFonts w:cs="Tahoma"/>
          <w:bCs/>
          <w:color w:val="000000" w:themeColor="text1"/>
          <w:szCs w:val="22"/>
        </w:rPr>
      </w:pPr>
    </w:p>
    <w:p w14:paraId="6B572116" w14:textId="77777777" w:rsidR="008E0D85" w:rsidRPr="00B40334" w:rsidRDefault="008E0D85" w:rsidP="00B40334">
      <w:pPr>
        <w:pStyle w:val="Titre2"/>
        <w:rPr>
          <w:color w:val="000000" w:themeColor="text1"/>
        </w:rPr>
      </w:pPr>
      <w:r w:rsidRPr="00B40334">
        <w:rPr>
          <w:color w:val="000000" w:themeColor="text1"/>
        </w:rPr>
        <w:t>MODIFICATION DE LA CONVENTION</w:t>
      </w:r>
    </w:p>
    <w:p w14:paraId="089D4501" w14:textId="77777777" w:rsidR="008E0D85" w:rsidRPr="00B40334" w:rsidRDefault="008E0D85" w:rsidP="00B40334">
      <w:pPr>
        <w:rPr>
          <w:color w:val="000000" w:themeColor="text1"/>
        </w:rPr>
      </w:pPr>
    </w:p>
    <w:p w14:paraId="146CDC28" w14:textId="6485AA10" w:rsidR="008E0D85" w:rsidRPr="00B40334" w:rsidRDefault="009C325C" w:rsidP="00B40334">
      <w:pPr>
        <w:rPr>
          <w:color w:val="000000" w:themeColor="text1"/>
        </w:rPr>
      </w:pPr>
      <w:r w:rsidRPr="00B40334">
        <w:rPr>
          <w:color w:val="000000" w:themeColor="text1"/>
        </w:rPr>
        <w:t>Toutes modifications des conditions ou modalités d’exécution de la présente convention, définie d’un commun accord entre les parties, fer</w:t>
      </w:r>
      <w:r w:rsidR="00C94E74">
        <w:rPr>
          <w:color w:val="000000" w:themeColor="text1"/>
        </w:rPr>
        <w:t>ont</w:t>
      </w:r>
      <w:r w:rsidRPr="00B40334">
        <w:rPr>
          <w:color w:val="000000" w:themeColor="text1"/>
        </w:rPr>
        <w:t xml:space="preserve"> l’objet </w:t>
      </w:r>
      <w:r w:rsidR="008E0D85" w:rsidRPr="00B40334">
        <w:rPr>
          <w:color w:val="000000" w:themeColor="text1"/>
        </w:rPr>
        <w:t xml:space="preserve">d’avenant. </w:t>
      </w:r>
    </w:p>
    <w:p w14:paraId="2F46A520" w14:textId="77777777" w:rsidR="00D16C04" w:rsidRDefault="00D16C04" w:rsidP="00B40334">
      <w:pPr>
        <w:jc w:val="left"/>
        <w:rPr>
          <w:rFonts w:cs="Tahoma"/>
          <w:bCs/>
          <w:color w:val="000000" w:themeColor="text1"/>
          <w:szCs w:val="22"/>
        </w:rPr>
      </w:pPr>
    </w:p>
    <w:p w14:paraId="4439981D" w14:textId="77777777" w:rsidR="00B40334" w:rsidRPr="00B40334" w:rsidRDefault="00B40334" w:rsidP="00B40334">
      <w:pPr>
        <w:jc w:val="left"/>
        <w:rPr>
          <w:rFonts w:cs="Tahoma"/>
          <w:bCs/>
          <w:color w:val="000000" w:themeColor="text1"/>
          <w:szCs w:val="22"/>
        </w:rPr>
      </w:pPr>
    </w:p>
    <w:p w14:paraId="708D620E" w14:textId="77777777" w:rsidR="00322207" w:rsidRPr="00B40334" w:rsidRDefault="00322207" w:rsidP="00B40334">
      <w:pPr>
        <w:pStyle w:val="Titre2"/>
        <w:rPr>
          <w:color w:val="000000" w:themeColor="text1"/>
        </w:rPr>
      </w:pPr>
      <w:r w:rsidRPr="00B40334">
        <w:rPr>
          <w:color w:val="000000" w:themeColor="text1"/>
        </w:rPr>
        <w:t>RÉSILIATION</w:t>
      </w:r>
    </w:p>
    <w:p w14:paraId="7AF7A4E6" w14:textId="77777777" w:rsidR="005851DC" w:rsidRPr="00B40334" w:rsidRDefault="005851DC" w:rsidP="00B40334">
      <w:pPr>
        <w:rPr>
          <w:rFonts w:cs="Tahoma"/>
          <w:bCs/>
          <w:color w:val="000000" w:themeColor="text1"/>
          <w:szCs w:val="22"/>
        </w:rPr>
      </w:pPr>
    </w:p>
    <w:p w14:paraId="097E0877" w14:textId="77777777" w:rsidR="00D16C04" w:rsidRDefault="003003C7" w:rsidP="00046B75">
      <w:pPr>
        <w:rPr>
          <w:rFonts w:cs="Tahoma"/>
          <w:bCs/>
          <w:color w:val="000000" w:themeColor="text1"/>
          <w:szCs w:val="22"/>
        </w:rPr>
      </w:pPr>
      <w:r w:rsidRPr="00B40334">
        <w:rPr>
          <w:rFonts w:cs="Tahoma"/>
          <w:bCs/>
          <w:color w:val="000000" w:themeColor="text1"/>
          <w:szCs w:val="22"/>
        </w:rPr>
        <w:t>La présente convention peut être résiliée par l’une ou l’autre des parties, moyennant un préavis de trente (30) jours, adressé par écrit et notifié à l’autre partie, en cas de manquement à ses obligations.</w:t>
      </w:r>
    </w:p>
    <w:p w14:paraId="151AD413" w14:textId="5413305C" w:rsidR="00C94E74" w:rsidRDefault="00C94E74" w:rsidP="00046B75">
      <w:pPr>
        <w:rPr>
          <w:rFonts w:cs="Tahoma"/>
          <w:bCs/>
          <w:color w:val="000000" w:themeColor="text1"/>
          <w:szCs w:val="22"/>
        </w:rPr>
      </w:pPr>
      <w:r>
        <w:rPr>
          <w:rFonts w:cs="Tahoma"/>
          <w:bCs/>
          <w:color w:val="000000" w:themeColor="text1"/>
          <w:szCs w:val="22"/>
        </w:rPr>
        <w:t xml:space="preserve">Comme indiqué à l’article 5, la collectivité a également la possibilité, en cas de désaccord sur la réévaluation des tarifs pratiqués, de résilier la présente convention dans un délai de quinze jours suivant la réception de la notification de ladite réévaluation. </w:t>
      </w:r>
    </w:p>
    <w:p w14:paraId="431768EA" w14:textId="77777777" w:rsidR="00B40334" w:rsidRDefault="00B40334" w:rsidP="00B40334">
      <w:pPr>
        <w:jc w:val="left"/>
        <w:rPr>
          <w:rFonts w:cs="Tahoma"/>
          <w:bCs/>
          <w:color w:val="000000" w:themeColor="text1"/>
          <w:szCs w:val="22"/>
        </w:rPr>
      </w:pPr>
    </w:p>
    <w:p w14:paraId="7420AEDF" w14:textId="77777777" w:rsidR="00B40334" w:rsidRPr="00B40334" w:rsidRDefault="00B40334" w:rsidP="00B40334">
      <w:pPr>
        <w:jc w:val="left"/>
        <w:rPr>
          <w:rFonts w:cs="Tahoma"/>
          <w:bCs/>
          <w:color w:val="000000" w:themeColor="text1"/>
          <w:szCs w:val="22"/>
        </w:rPr>
      </w:pPr>
    </w:p>
    <w:p w14:paraId="24E1A75C" w14:textId="77777777" w:rsidR="00D16C04" w:rsidRPr="00B40334" w:rsidRDefault="00322207" w:rsidP="00B40334">
      <w:pPr>
        <w:pStyle w:val="Titre2"/>
        <w:rPr>
          <w:color w:val="000000" w:themeColor="text1"/>
        </w:rPr>
      </w:pPr>
      <w:r w:rsidRPr="00B40334">
        <w:rPr>
          <w:color w:val="000000" w:themeColor="text1"/>
        </w:rPr>
        <w:t>R</w:t>
      </w:r>
      <w:r w:rsidR="00341F39" w:rsidRPr="00341F39">
        <w:rPr>
          <w:color w:val="000000" w:themeColor="text1"/>
        </w:rPr>
        <w:t>È</w:t>
      </w:r>
      <w:r w:rsidRPr="00B40334">
        <w:rPr>
          <w:color w:val="000000" w:themeColor="text1"/>
        </w:rPr>
        <w:t>GLEMENT DES LITIGES</w:t>
      </w:r>
    </w:p>
    <w:p w14:paraId="7FDE421E" w14:textId="77777777" w:rsidR="00D16C04" w:rsidRPr="00B40334" w:rsidRDefault="00D16C04" w:rsidP="00B40334">
      <w:pPr>
        <w:rPr>
          <w:rFonts w:cs="Tahoma"/>
          <w:bCs/>
          <w:color w:val="000000" w:themeColor="text1"/>
          <w:szCs w:val="22"/>
        </w:rPr>
      </w:pPr>
    </w:p>
    <w:p w14:paraId="0C9B86F7" w14:textId="77777777" w:rsidR="00D16C04" w:rsidRPr="00B40334" w:rsidRDefault="00D16C04" w:rsidP="00B40334">
      <w:pPr>
        <w:rPr>
          <w:rFonts w:eastAsia="Calibri"/>
          <w:color w:val="000000" w:themeColor="text1"/>
          <w:szCs w:val="22"/>
          <w:lang w:eastAsia="en-US"/>
        </w:rPr>
      </w:pPr>
      <w:r w:rsidRPr="00B40334">
        <w:rPr>
          <w:rFonts w:eastAsia="Calibri"/>
          <w:color w:val="000000" w:themeColor="text1"/>
          <w:szCs w:val="22"/>
          <w:lang w:eastAsia="en-US"/>
        </w:rPr>
        <w:t xml:space="preserve">En cas de litige survenant entre les parties à l’occasion de l’exécution de la présente convention, il sera soumis à Monsieur le Président du Tribunal Administratif de Nantes, 6, Allée de l'Ile Gloriette 44041 NANTES CEDEX. Le Tribunal Administratif peut être saisi par l’application Télérecours citoyens accessible à partir du site </w:t>
      </w:r>
      <w:hyperlink r:id="rId7" w:history="1">
        <w:r w:rsidRPr="00B40334">
          <w:rPr>
            <w:rFonts w:eastAsia="Calibri"/>
            <w:color w:val="000000" w:themeColor="text1"/>
            <w:szCs w:val="22"/>
            <w:lang w:eastAsia="en-US"/>
          </w:rPr>
          <w:t>www.telerecours.fr</w:t>
        </w:r>
      </w:hyperlink>
      <w:r w:rsidRPr="00B40334">
        <w:rPr>
          <w:rFonts w:eastAsia="Calibri"/>
          <w:color w:val="000000" w:themeColor="text1"/>
          <w:szCs w:val="22"/>
          <w:lang w:eastAsia="en-US"/>
        </w:rPr>
        <w:t xml:space="preserve">. </w:t>
      </w:r>
    </w:p>
    <w:p w14:paraId="45957431" w14:textId="77777777" w:rsidR="00F33F84" w:rsidRDefault="00F33F84" w:rsidP="00B40334">
      <w:pPr>
        <w:rPr>
          <w:color w:val="000000" w:themeColor="text1"/>
        </w:rPr>
      </w:pPr>
    </w:p>
    <w:p w14:paraId="42366655" w14:textId="77777777" w:rsidR="00DE18A5" w:rsidRDefault="00DE18A5" w:rsidP="00B40334">
      <w:pPr>
        <w:rPr>
          <w:color w:val="000000" w:themeColor="text1"/>
        </w:rPr>
      </w:pP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6"/>
      </w:tblGrid>
      <w:tr w:rsidR="00DE18A5" w:rsidRPr="00F94CBB" w14:paraId="3F745983" w14:textId="77777777" w:rsidTr="0004567A">
        <w:trPr>
          <w:trHeight w:val="2485"/>
        </w:trPr>
        <w:tc>
          <w:tcPr>
            <w:tcW w:w="4531" w:type="dxa"/>
          </w:tcPr>
          <w:p w14:paraId="5967074C" w14:textId="77777777" w:rsidR="00DE18A5" w:rsidRDefault="00DE18A5" w:rsidP="0004567A">
            <w:pPr>
              <w:ind w:right="-1"/>
              <w:jc w:val="center"/>
              <w:rPr>
                <w:rFonts w:ascii="Futura Md BT" w:hAnsi="Futura Md BT" w:cs="Tahoma"/>
                <w:b/>
                <w:noProof/>
                <w:sz w:val="20"/>
                <w:szCs w:val="20"/>
              </w:rPr>
            </w:pPr>
            <w:r>
              <w:rPr>
                <w:rFonts w:ascii="Futura Md BT" w:hAnsi="Futura Md BT" w:cs="Tahoma"/>
                <w:b/>
                <w:noProof/>
                <w:sz w:val="20"/>
                <w:szCs w:val="20"/>
              </w:rPr>
              <w:t>L</w:t>
            </w:r>
            <w:r w:rsidRPr="00F94CBB">
              <w:rPr>
                <w:rFonts w:ascii="Futura Md BT" w:hAnsi="Futura Md BT" w:cs="Tahoma"/>
                <w:b/>
                <w:noProof/>
                <w:sz w:val="20"/>
                <w:szCs w:val="20"/>
              </w:rPr>
              <w:t>e</w:t>
            </w:r>
            <w:r>
              <w:rPr>
                <w:rFonts w:ascii="Futura Md BT" w:hAnsi="Futura Md BT" w:cs="Tahoma"/>
                <w:b/>
                <w:noProof/>
                <w:sz w:val="20"/>
                <w:szCs w:val="20"/>
              </w:rPr>
              <w:t xml:space="preserve"> Président </w:t>
            </w:r>
          </w:p>
          <w:p w14:paraId="134CD07F" w14:textId="77777777" w:rsidR="00DE18A5" w:rsidRDefault="00DE18A5" w:rsidP="0004567A">
            <w:pPr>
              <w:ind w:right="-1"/>
              <w:jc w:val="center"/>
              <w:rPr>
                <w:rFonts w:ascii="Futura Md BT" w:hAnsi="Futura Md BT" w:cs="Tahoma"/>
                <w:b/>
                <w:noProof/>
                <w:sz w:val="20"/>
                <w:szCs w:val="20"/>
              </w:rPr>
            </w:pPr>
            <w:r>
              <w:rPr>
                <w:rFonts w:ascii="Futura Md BT" w:hAnsi="Futura Md BT" w:cs="Tahoma"/>
                <w:b/>
                <w:noProof/>
                <w:sz w:val="20"/>
                <w:szCs w:val="20"/>
              </w:rPr>
              <w:t>du</w:t>
            </w:r>
            <w:r w:rsidRPr="00F94CBB">
              <w:rPr>
                <w:rFonts w:ascii="Futura Md BT" w:hAnsi="Futura Md BT" w:cs="Tahoma"/>
                <w:b/>
                <w:noProof/>
                <w:sz w:val="20"/>
                <w:szCs w:val="20"/>
              </w:rPr>
              <w:t xml:space="preserve"> Centre de Gestion,</w:t>
            </w:r>
          </w:p>
          <w:p w14:paraId="371BE56B" w14:textId="77777777" w:rsidR="00DE18A5" w:rsidRDefault="00DE18A5" w:rsidP="0004567A">
            <w:pPr>
              <w:ind w:right="-1"/>
              <w:jc w:val="center"/>
              <w:rPr>
                <w:rFonts w:ascii="Futura Md BT" w:hAnsi="Futura Md BT" w:cs="Tahoma"/>
                <w:b/>
                <w:noProof/>
                <w:sz w:val="20"/>
                <w:szCs w:val="20"/>
              </w:rPr>
            </w:pPr>
          </w:p>
          <w:p w14:paraId="71D92F45" w14:textId="77777777" w:rsidR="00DE18A5" w:rsidRDefault="00DE18A5" w:rsidP="0004567A">
            <w:pPr>
              <w:ind w:right="-1"/>
              <w:jc w:val="center"/>
              <w:rPr>
                <w:rFonts w:ascii="Futura Md BT" w:hAnsi="Futura Md BT" w:cs="Tahoma"/>
                <w:b/>
                <w:noProof/>
                <w:sz w:val="20"/>
                <w:szCs w:val="20"/>
              </w:rPr>
            </w:pPr>
          </w:p>
          <w:p w14:paraId="075FFFF6" w14:textId="05F11E56" w:rsidR="00DE18A5" w:rsidRPr="00CB3CDC" w:rsidRDefault="00DE18A5" w:rsidP="00CB3CDC">
            <w:pPr>
              <w:ind w:right="-1"/>
              <w:jc w:val="center"/>
              <w:rPr>
                <w:rFonts w:ascii="Futura Md BT" w:hAnsi="Futura Md BT" w:cs="Tahoma"/>
                <w:b/>
                <w:noProof/>
                <w:color w:val="FFFFFF" w:themeColor="background1"/>
                <w:sz w:val="20"/>
                <w:szCs w:val="20"/>
              </w:rPr>
            </w:pPr>
            <w:r w:rsidRPr="00DE18A5">
              <w:rPr>
                <w:rFonts w:ascii="Futura Md BT" w:hAnsi="Futura Md BT" w:cs="Tahoma"/>
                <w:b/>
                <w:noProof/>
                <w:color w:val="FFFFFF" w:themeColor="background1"/>
                <w:sz w:val="20"/>
                <w:szCs w:val="20"/>
              </w:rPr>
              <w:t>#signature1#</w:t>
            </w:r>
          </w:p>
        </w:tc>
        <w:tc>
          <w:tcPr>
            <w:tcW w:w="4536" w:type="dxa"/>
          </w:tcPr>
          <w:p w14:paraId="08EB260F" w14:textId="77777777" w:rsidR="00DE18A5" w:rsidRPr="00B0770D" w:rsidRDefault="00000000" w:rsidP="0004567A">
            <w:pPr>
              <w:jc w:val="center"/>
              <w:rPr>
                <w:rFonts w:ascii="Futura Md BT" w:hAnsi="Futura Md BT"/>
                <w:b/>
                <w:sz w:val="20"/>
              </w:rPr>
            </w:pPr>
            <w:sdt>
              <w:sdtPr>
                <w:rPr>
                  <w:rFonts w:ascii="Futura Md BT" w:hAnsi="Futura Md BT"/>
                  <w:b/>
                  <w:sz w:val="20"/>
                </w:rPr>
                <w:alias w:val="Fonction de l'élu"/>
                <w:tag w:val="Fonction de l'élu"/>
                <w:id w:val="1764492884"/>
                <w:placeholder>
                  <w:docPart w:val="50DFDFEEBDF5425F8A0DD2466759F641"/>
                </w:placeholder>
                <w:showingPlcHdr/>
                <w:comboBox>
                  <w:listItem w:value="Choisissez un élément."/>
                  <w:listItem w:displayText="Le Maire" w:value="Le Maire"/>
                  <w:listItem w:displayText="Le Président" w:value="Le Président"/>
                  <w:listItem w:displayText="La Présidente" w:value="La Présidente"/>
                </w:comboBox>
              </w:sdtPr>
              <w:sdtContent>
                <w:r w:rsidR="00DE18A5" w:rsidRPr="00B0770D">
                  <w:rPr>
                    <w:rStyle w:val="Textedelespacerserv"/>
                    <w:rFonts w:ascii="Futura Md BT" w:eastAsiaTheme="majorEastAsia" w:hAnsi="Futura Md BT"/>
                    <w:highlight w:val="yellow"/>
                  </w:rPr>
                  <w:t>Choisissez un élément.</w:t>
                </w:r>
              </w:sdtContent>
            </w:sdt>
          </w:p>
          <w:p w14:paraId="401FCEF0" w14:textId="77777777" w:rsidR="00DE18A5" w:rsidRDefault="00DE18A5" w:rsidP="0004567A">
            <w:pPr>
              <w:jc w:val="center"/>
              <w:rPr>
                <w:rFonts w:ascii="Futura Md BT" w:hAnsi="Futura Md BT"/>
                <w:b/>
                <w:color w:val="000000" w:themeColor="text1"/>
                <w:sz w:val="20"/>
              </w:rPr>
            </w:pPr>
            <w:r w:rsidRPr="00B0770D">
              <w:rPr>
                <w:rFonts w:ascii="Futura Md BT" w:hAnsi="Futura Md BT"/>
                <w:b/>
                <w:sz w:val="20"/>
              </w:rPr>
              <w:t xml:space="preserve">de </w:t>
            </w:r>
            <w:sdt>
              <w:sdtPr>
                <w:rPr>
                  <w:rFonts w:ascii="Futura Md BT" w:hAnsi="Futura Md BT"/>
                  <w:b/>
                  <w:color w:val="000000" w:themeColor="text1"/>
                  <w:sz w:val="20"/>
                </w:rPr>
                <w:alias w:val="Nom de la commune/collectivité"/>
                <w:tag w:val="Nom de la commune/collectivité"/>
                <w:id w:val="215246488"/>
                <w:placeholder>
                  <w:docPart w:val="9823B637ACC04EA2A4FD52DA9DD5B96B"/>
                </w:placeholder>
                <w:showingPlcHdr/>
              </w:sdtPr>
              <w:sdtContent>
                <w:r w:rsidRPr="00F94CBB">
                  <w:rPr>
                    <w:rStyle w:val="Textedelespacerserv"/>
                    <w:rFonts w:ascii="Futura Md BT" w:eastAsiaTheme="majorEastAsia" w:hAnsi="Futura Md BT"/>
                    <w:color w:val="000000" w:themeColor="text1"/>
                    <w:highlight w:val="yellow"/>
                  </w:rPr>
                  <w:t>Cliquez ici pour taper du texte.</w:t>
                </w:r>
              </w:sdtContent>
            </w:sdt>
            <w:r w:rsidRPr="00F94CBB">
              <w:rPr>
                <w:rFonts w:ascii="Futura Md BT" w:hAnsi="Futura Md BT"/>
                <w:b/>
                <w:color w:val="000000" w:themeColor="text1"/>
                <w:sz w:val="20"/>
              </w:rPr>
              <w:t>,</w:t>
            </w:r>
          </w:p>
          <w:p w14:paraId="753FFD2A" w14:textId="77777777" w:rsidR="00DE18A5" w:rsidRDefault="00DE18A5" w:rsidP="0004567A">
            <w:pPr>
              <w:jc w:val="center"/>
              <w:rPr>
                <w:rFonts w:ascii="Futura Md BT" w:hAnsi="Futura Md BT"/>
                <w:b/>
                <w:color w:val="000000" w:themeColor="text1"/>
                <w:sz w:val="20"/>
              </w:rPr>
            </w:pPr>
          </w:p>
          <w:p w14:paraId="3524F148" w14:textId="77777777" w:rsidR="00DE18A5" w:rsidRDefault="00DE18A5" w:rsidP="0004567A">
            <w:pPr>
              <w:jc w:val="center"/>
              <w:rPr>
                <w:rFonts w:ascii="Futura Md BT" w:hAnsi="Futura Md BT"/>
                <w:b/>
                <w:color w:val="000000" w:themeColor="text1"/>
                <w:sz w:val="20"/>
              </w:rPr>
            </w:pPr>
          </w:p>
          <w:p w14:paraId="1F529D96" w14:textId="4FFD6734" w:rsidR="00DE18A5" w:rsidRPr="00CB3CDC" w:rsidRDefault="00DE18A5" w:rsidP="00CB3CDC">
            <w:pPr>
              <w:jc w:val="center"/>
              <w:rPr>
                <w:rFonts w:ascii="Futura Md BT" w:hAnsi="Futura Md BT"/>
                <w:b/>
                <w:color w:val="FFFFFF" w:themeColor="background1"/>
                <w:sz w:val="20"/>
              </w:rPr>
            </w:pPr>
            <w:r w:rsidRPr="00DE18A5">
              <w:rPr>
                <w:rFonts w:ascii="Futura Md BT" w:hAnsi="Futura Md BT"/>
                <w:b/>
                <w:color w:val="FFFFFF" w:themeColor="background1"/>
                <w:sz w:val="20"/>
              </w:rPr>
              <w:t>#signature2#</w:t>
            </w:r>
          </w:p>
        </w:tc>
      </w:tr>
    </w:tbl>
    <w:p w14:paraId="002653BC" w14:textId="77777777" w:rsidR="00DE18A5" w:rsidRPr="00B40334" w:rsidRDefault="00DE18A5" w:rsidP="00B40334">
      <w:pPr>
        <w:rPr>
          <w:color w:val="000000" w:themeColor="text1"/>
        </w:rPr>
      </w:pPr>
    </w:p>
    <w:sectPr w:rsidR="00DE18A5" w:rsidRPr="00B40334" w:rsidSect="00300970">
      <w:headerReference w:type="default" r:id="rId8"/>
      <w:footerReference w:type="default" r:id="rId9"/>
      <w:headerReference w:type="first" r:id="rId10"/>
      <w:footerReference w:type="first" r:id="rId11"/>
      <w:pgSz w:w="11906" w:h="16838" w:code="9"/>
      <w:pgMar w:top="1417" w:right="1417" w:bottom="1134"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18C4A" w14:textId="77777777" w:rsidR="003D41DD" w:rsidRDefault="003D41DD">
      <w:r>
        <w:separator/>
      </w:r>
    </w:p>
  </w:endnote>
  <w:endnote w:type="continuationSeparator" w:id="0">
    <w:p w14:paraId="5A9B859A" w14:textId="77777777" w:rsidR="003D41DD" w:rsidRDefault="003D4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915743"/>
      <w:docPartObj>
        <w:docPartGallery w:val="Page Numbers (Bottom of Page)"/>
        <w:docPartUnique/>
      </w:docPartObj>
    </w:sdtPr>
    <w:sdtEndPr>
      <w:rPr>
        <w:sz w:val="18"/>
        <w:szCs w:val="20"/>
      </w:rPr>
    </w:sdtEndPr>
    <w:sdtContent>
      <w:p w14:paraId="119FFDF5" w14:textId="77777777" w:rsidR="008852CA" w:rsidRPr="00B40334" w:rsidRDefault="008852CA" w:rsidP="008852CA">
        <w:pPr>
          <w:pStyle w:val="Pieddepage"/>
          <w:jc w:val="center"/>
          <w:rPr>
            <w:sz w:val="18"/>
            <w:szCs w:val="20"/>
          </w:rPr>
        </w:pPr>
        <w:r w:rsidRPr="00B40334">
          <w:rPr>
            <w:sz w:val="18"/>
            <w:szCs w:val="20"/>
          </w:rPr>
          <w:fldChar w:fldCharType="begin"/>
        </w:r>
        <w:r w:rsidRPr="00B40334">
          <w:rPr>
            <w:sz w:val="18"/>
            <w:szCs w:val="20"/>
          </w:rPr>
          <w:instrText>PAGE   \* MERGEFORMAT</w:instrText>
        </w:r>
        <w:r w:rsidRPr="00B40334">
          <w:rPr>
            <w:sz w:val="18"/>
            <w:szCs w:val="20"/>
          </w:rPr>
          <w:fldChar w:fldCharType="separate"/>
        </w:r>
        <w:r w:rsidRPr="00B40334">
          <w:rPr>
            <w:sz w:val="18"/>
            <w:szCs w:val="20"/>
          </w:rPr>
          <w:t>2</w:t>
        </w:r>
        <w:r w:rsidRPr="00B40334">
          <w:rPr>
            <w:sz w:val="18"/>
            <w:szCs w:val="20"/>
          </w:rPr>
          <w:fldChar w:fldCharType="end"/>
        </w:r>
      </w:p>
    </w:sdtContent>
  </w:sdt>
  <w:p w14:paraId="41DE4AA3" w14:textId="77777777" w:rsidR="00717A0C" w:rsidRPr="00424B16" w:rsidRDefault="00717A0C" w:rsidP="00424B1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AD94" w14:textId="77777777" w:rsidR="00717A0C" w:rsidRDefault="00717A0C">
    <w:pPr>
      <w:pStyle w:val="Pieddepage"/>
    </w:pPr>
    <w:r>
      <w:rPr>
        <w:noProof/>
      </w:rPr>
      <w:drawing>
        <wp:anchor distT="0" distB="0" distL="114300" distR="114300" simplePos="0" relativeHeight="251660288" behindDoc="1" locked="0" layoutInCell="1" allowOverlap="1" wp14:anchorId="3521740C" wp14:editId="5F6DC5A0">
          <wp:simplePos x="0" y="0"/>
          <wp:positionH relativeFrom="page">
            <wp:align>right</wp:align>
          </wp:positionH>
          <wp:positionV relativeFrom="page">
            <wp:align>bottom</wp:align>
          </wp:positionV>
          <wp:extent cx="5039995" cy="1076325"/>
          <wp:effectExtent l="0" t="0" r="8255" b="9525"/>
          <wp:wrapNone/>
          <wp:docPr id="1393064010" name="Image 13930640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99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5D90" w14:textId="77777777" w:rsidR="003D41DD" w:rsidRDefault="003D41DD">
      <w:r>
        <w:separator/>
      </w:r>
    </w:p>
  </w:footnote>
  <w:footnote w:type="continuationSeparator" w:id="0">
    <w:p w14:paraId="70D634D1" w14:textId="77777777" w:rsidR="003D41DD" w:rsidRDefault="003D4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2548A" w14:textId="77777777" w:rsidR="00717A0C" w:rsidRPr="00177EDC" w:rsidRDefault="00717A0C" w:rsidP="00177EDC">
    <w:pPr>
      <w:pStyle w:val="En-tte"/>
      <w:tabs>
        <w:tab w:val="clear" w:pos="9072"/>
        <w:tab w:val="right" w:pos="10200"/>
      </w:tabs>
      <w:rPr>
        <w:rFonts w:ascii="Trebuchet MS" w:hAnsi="Trebuchet MS"/>
      </w:rPr>
    </w:pPr>
    <w:r w:rsidRPr="00177EDC">
      <w:rPr>
        <w:rFonts w:ascii="Trebuchet MS" w:hAnsi="Trebuchet MS"/>
      </w:rPr>
      <w:tab/>
    </w:r>
    <w:r w:rsidRPr="00177EDC">
      <w:rPr>
        <w:rFonts w:ascii="Trebuchet MS" w:hAnsi="Trebuchet M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185A" w14:textId="77777777" w:rsidR="00717A0C" w:rsidRDefault="00717A0C">
    <w:pPr>
      <w:pStyle w:val="En-tte"/>
    </w:pPr>
    <w:r>
      <w:rPr>
        <w:noProof/>
      </w:rPr>
      <w:drawing>
        <wp:anchor distT="0" distB="0" distL="114300" distR="114300" simplePos="0" relativeHeight="251659264" behindDoc="1" locked="0" layoutInCell="1" allowOverlap="1" wp14:anchorId="7051D446" wp14:editId="0E498289">
          <wp:simplePos x="0" y="0"/>
          <wp:positionH relativeFrom="column">
            <wp:posOffset>-899770</wp:posOffset>
          </wp:positionH>
          <wp:positionV relativeFrom="paragraph">
            <wp:posOffset>-351130</wp:posOffset>
          </wp:positionV>
          <wp:extent cx="7560000" cy="1666800"/>
          <wp:effectExtent l="0" t="0" r="0" b="0"/>
          <wp:wrapNone/>
          <wp:docPr id="1623333644" name="Image 162333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CA8"/>
    <w:multiLevelType w:val="hybridMultilevel"/>
    <w:tmpl w:val="3322EC7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74423"/>
    <w:multiLevelType w:val="hybridMultilevel"/>
    <w:tmpl w:val="891C99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1433F8"/>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14176"/>
    <w:multiLevelType w:val="hybridMultilevel"/>
    <w:tmpl w:val="DDA6CD3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624514"/>
    <w:multiLevelType w:val="hybridMultilevel"/>
    <w:tmpl w:val="FB0A37FA"/>
    <w:lvl w:ilvl="0" w:tplc="A79CBFA6">
      <w:start w:val="9"/>
      <w:numFmt w:val="bullet"/>
      <w:lvlText w:val="-"/>
      <w:lvlJc w:val="left"/>
      <w:pPr>
        <w:ind w:left="720" w:hanging="360"/>
      </w:pPr>
      <w:rPr>
        <w:rFonts w:ascii="Futura Lt BT" w:eastAsia="Arial Unicode MS" w:hAnsi="Futura Lt BT"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51075A"/>
    <w:multiLevelType w:val="hybridMultilevel"/>
    <w:tmpl w:val="4DDEC7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5137A8"/>
    <w:multiLevelType w:val="hybridMultilevel"/>
    <w:tmpl w:val="2B2EE2EC"/>
    <w:lvl w:ilvl="0" w:tplc="040C0001">
      <w:start w:val="1"/>
      <w:numFmt w:val="bullet"/>
      <w:lvlText w:val=""/>
      <w:lvlJc w:val="left"/>
      <w:pPr>
        <w:tabs>
          <w:tab w:val="num" w:pos="1065"/>
        </w:tabs>
        <w:ind w:left="1065" w:hanging="360"/>
      </w:pPr>
      <w:rPr>
        <w:rFonts w:ascii="Symbol" w:hAnsi="Symbol"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DED3C59"/>
    <w:multiLevelType w:val="hybridMultilevel"/>
    <w:tmpl w:val="ACFA7E3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F041CAB"/>
    <w:multiLevelType w:val="hybridMultilevel"/>
    <w:tmpl w:val="B0BA3C6C"/>
    <w:lvl w:ilvl="0" w:tplc="040C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FE0AC8"/>
    <w:multiLevelType w:val="hybridMultilevel"/>
    <w:tmpl w:val="8C7AA7E4"/>
    <w:lvl w:ilvl="0" w:tplc="8A427990">
      <w:start w:val="1"/>
      <w:numFmt w:val="decimal"/>
      <w:pStyle w:val="Titre2"/>
      <w:lvlText w:val="ARTICLE %1."/>
      <w:lvlJc w:val="left"/>
      <w:pPr>
        <w:ind w:left="502" w:hanging="360"/>
      </w:pPr>
      <w:rPr>
        <w:rFonts w:hint="default"/>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4AF13E8"/>
    <w:multiLevelType w:val="hybridMultilevel"/>
    <w:tmpl w:val="AB0806B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CE48ED"/>
    <w:multiLevelType w:val="hybridMultilevel"/>
    <w:tmpl w:val="31F63B2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69F272E"/>
    <w:multiLevelType w:val="hybridMultilevel"/>
    <w:tmpl w:val="350EDFC6"/>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E557BFA"/>
    <w:multiLevelType w:val="hybridMultilevel"/>
    <w:tmpl w:val="D5A0FE0C"/>
    <w:lvl w:ilvl="0" w:tplc="322C372A">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673E31"/>
    <w:multiLevelType w:val="hybridMultilevel"/>
    <w:tmpl w:val="FC32B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0C906F3"/>
    <w:multiLevelType w:val="multilevel"/>
    <w:tmpl w:val="87F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72B14"/>
    <w:multiLevelType w:val="hybridMultilevel"/>
    <w:tmpl w:val="6F1E3B6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B6D9E"/>
    <w:multiLevelType w:val="hybridMultilevel"/>
    <w:tmpl w:val="CED692D6"/>
    <w:lvl w:ilvl="0" w:tplc="8B0CD716">
      <w:numFmt w:val="bullet"/>
      <w:lvlText w:val="•"/>
      <w:lvlJc w:val="left"/>
      <w:pPr>
        <w:ind w:left="720" w:hanging="360"/>
      </w:pPr>
      <w:rPr>
        <w:rFonts w:ascii="Futura Lt BT" w:eastAsia="Times New Roman" w:hAnsi="Futura Lt BT"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244DE7"/>
    <w:multiLevelType w:val="hybridMultilevel"/>
    <w:tmpl w:val="D194D5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D85687"/>
    <w:multiLevelType w:val="hybridMultilevel"/>
    <w:tmpl w:val="96E8C88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F35920"/>
    <w:multiLevelType w:val="multilevel"/>
    <w:tmpl w:val="E3C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067289"/>
    <w:multiLevelType w:val="hybridMultilevel"/>
    <w:tmpl w:val="73B439C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F861A9"/>
    <w:multiLevelType w:val="hybridMultilevel"/>
    <w:tmpl w:val="BDC823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777CE7"/>
    <w:multiLevelType w:val="hybridMultilevel"/>
    <w:tmpl w:val="DA02170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D055E3"/>
    <w:multiLevelType w:val="hybridMultilevel"/>
    <w:tmpl w:val="7960F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507FD3"/>
    <w:multiLevelType w:val="hybridMultilevel"/>
    <w:tmpl w:val="4D90EA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0DA3C10"/>
    <w:multiLevelType w:val="hybridMultilevel"/>
    <w:tmpl w:val="DDA6CD3C"/>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F32A46"/>
    <w:multiLevelType w:val="hybridMultilevel"/>
    <w:tmpl w:val="076E58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5E1090"/>
    <w:multiLevelType w:val="hybridMultilevel"/>
    <w:tmpl w:val="4DDEC7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A34ED"/>
    <w:multiLevelType w:val="hybridMultilevel"/>
    <w:tmpl w:val="02388252"/>
    <w:lvl w:ilvl="0" w:tplc="B77EFDF0">
      <w:numFmt w:val="bullet"/>
      <w:lvlText w:val="-"/>
      <w:lvlJc w:val="left"/>
      <w:pPr>
        <w:tabs>
          <w:tab w:val="num" w:pos="1065"/>
        </w:tabs>
        <w:ind w:left="1065"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654991136">
    <w:abstractNumId w:val="13"/>
  </w:num>
  <w:num w:numId="2" w16cid:durableId="1354111418">
    <w:abstractNumId w:val="9"/>
  </w:num>
  <w:num w:numId="3" w16cid:durableId="1795637771">
    <w:abstractNumId w:val="21"/>
  </w:num>
  <w:num w:numId="4" w16cid:durableId="331493094">
    <w:abstractNumId w:val="9"/>
    <w:lvlOverride w:ilvl="0">
      <w:startOverride w:val="1"/>
    </w:lvlOverride>
  </w:num>
  <w:num w:numId="5" w16cid:durableId="1131167017">
    <w:abstractNumId w:val="7"/>
  </w:num>
  <w:num w:numId="6" w16cid:durableId="26755488">
    <w:abstractNumId w:val="4"/>
  </w:num>
  <w:num w:numId="7" w16cid:durableId="276527790">
    <w:abstractNumId w:val="17"/>
  </w:num>
  <w:num w:numId="8" w16cid:durableId="457455734">
    <w:abstractNumId w:val="16"/>
  </w:num>
  <w:num w:numId="9" w16cid:durableId="2006127743">
    <w:abstractNumId w:val="25"/>
  </w:num>
  <w:num w:numId="10" w16cid:durableId="2084062228">
    <w:abstractNumId w:val="22"/>
  </w:num>
  <w:num w:numId="11" w16cid:durableId="555625465">
    <w:abstractNumId w:val="10"/>
  </w:num>
  <w:num w:numId="12" w16cid:durableId="90318632">
    <w:abstractNumId w:val="23"/>
  </w:num>
  <w:num w:numId="13" w16cid:durableId="1556500404">
    <w:abstractNumId w:val="27"/>
  </w:num>
  <w:num w:numId="14" w16cid:durableId="2029021727">
    <w:abstractNumId w:val="1"/>
  </w:num>
  <w:num w:numId="15" w16cid:durableId="1532258523">
    <w:abstractNumId w:val="18"/>
  </w:num>
  <w:num w:numId="16" w16cid:durableId="1932153549">
    <w:abstractNumId w:val="26"/>
  </w:num>
  <w:num w:numId="17" w16cid:durableId="1801528604">
    <w:abstractNumId w:val="2"/>
  </w:num>
  <w:num w:numId="18" w16cid:durableId="1558593602">
    <w:abstractNumId w:val="29"/>
  </w:num>
  <w:num w:numId="19" w16cid:durableId="96340056">
    <w:abstractNumId w:val="12"/>
  </w:num>
  <w:num w:numId="20" w16cid:durableId="378165561">
    <w:abstractNumId w:val="3"/>
  </w:num>
  <w:num w:numId="21" w16cid:durableId="329987334">
    <w:abstractNumId w:val="8"/>
  </w:num>
  <w:num w:numId="22" w16cid:durableId="607472915">
    <w:abstractNumId w:val="5"/>
  </w:num>
  <w:num w:numId="23" w16cid:durableId="830558074">
    <w:abstractNumId w:val="19"/>
  </w:num>
  <w:num w:numId="24" w16cid:durableId="1777216051">
    <w:abstractNumId w:val="11"/>
  </w:num>
  <w:num w:numId="25" w16cid:durableId="2122722567">
    <w:abstractNumId w:val="0"/>
  </w:num>
  <w:num w:numId="26" w16cid:durableId="1937397328">
    <w:abstractNumId w:val="6"/>
  </w:num>
  <w:num w:numId="27" w16cid:durableId="195192373">
    <w:abstractNumId w:val="28"/>
  </w:num>
  <w:num w:numId="28" w16cid:durableId="193157652">
    <w:abstractNumId w:val="20"/>
  </w:num>
  <w:num w:numId="29" w16cid:durableId="1813864696">
    <w:abstractNumId w:val="15"/>
  </w:num>
  <w:num w:numId="30" w16cid:durableId="415325566">
    <w:abstractNumId w:val="14"/>
  </w:num>
  <w:num w:numId="31" w16cid:durableId="14996916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D0E"/>
    <w:rsid w:val="0000160C"/>
    <w:rsid w:val="00013C01"/>
    <w:rsid w:val="00014308"/>
    <w:rsid w:val="00022DF5"/>
    <w:rsid w:val="00046B75"/>
    <w:rsid w:val="000523F3"/>
    <w:rsid w:val="000570F1"/>
    <w:rsid w:val="00063A54"/>
    <w:rsid w:val="00070825"/>
    <w:rsid w:val="0007484E"/>
    <w:rsid w:val="000763AB"/>
    <w:rsid w:val="0008311C"/>
    <w:rsid w:val="00094F02"/>
    <w:rsid w:val="000A1E8C"/>
    <w:rsid w:val="000B0F3E"/>
    <w:rsid w:val="000C2B57"/>
    <w:rsid w:val="000D5049"/>
    <w:rsid w:val="000E773D"/>
    <w:rsid w:val="000F673F"/>
    <w:rsid w:val="00103FFF"/>
    <w:rsid w:val="00105F89"/>
    <w:rsid w:val="00106ADB"/>
    <w:rsid w:val="00111838"/>
    <w:rsid w:val="001545E1"/>
    <w:rsid w:val="00167059"/>
    <w:rsid w:val="00176A04"/>
    <w:rsid w:val="0018143E"/>
    <w:rsid w:val="001B3C20"/>
    <w:rsid w:val="001C6D70"/>
    <w:rsid w:val="001D3C93"/>
    <w:rsid w:val="001F5035"/>
    <w:rsid w:val="00205A23"/>
    <w:rsid w:val="0021073E"/>
    <w:rsid w:val="00222F8A"/>
    <w:rsid w:val="002230C2"/>
    <w:rsid w:val="0023605D"/>
    <w:rsid w:val="0024024C"/>
    <w:rsid w:val="00257B24"/>
    <w:rsid w:val="0026514B"/>
    <w:rsid w:val="00280BB0"/>
    <w:rsid w:val="00284353"/>
    <w:rsid w:val="002E4F78"/>
    <w:rsid w:val="002E7764"/>
    <w:rsid w:val="002F704B"/>
    <w:rsid w:val="00300056"/>
    <w:rsid w:val="003003C7"/>
    <w:rsid w:val="00300970"/>
    <w:rsid w:val="0031369D"/>
    <w:rsid w:val="003163CA"/>
    <w:rsid w:val="00321A50"/>
    <w:rsid w:val="00322207"/>
    <w:rsid w:val="003279BC"/>
    <w:rsid w:val="003323D1"/>
    <w:rsid w:val="00341F39"/>
    <w:rsid w:val="0034343F"/>
    <w:rsid w:val="0035358C"/>
    <w:rsid w:val="00356A7F"/>
    <w:rsid w:val="00370D99"/>
    <w:rsid w:val="0037722D"/>
    <w:rsid w:val="0038020B"/>
    <w:rsid w:val="00386A5D"/>
    <w:rsid w:val="00395154"/>
    <w:rsid w:val="00396E5C"/>
    <w:rsid w:val="003A2E95"/>
    <w:rsid w:val="003B0E3A"/>
    <w:rsid w:val="003B1CD5"/>
    <w:rsid w:val="003C4C54"/>
    <w:rsid w:val="003D3597"/>
    <w:rsid w:val="003D41DD"/>
    <w:rsid w:val="003E74D1"/>
    <w:rsid w:val="0040273C"/>
    <w:rsid w:val="004053E9"/>
    <w:rsid w:val="00415785"/>
    <w:rsid w:val="00416C93"/>
    <w:rsid w:val="00420C79"/>
    <w:rsid w:val="004256E7"/>
    <w:rsid w:val="00430EF2"/>
    <w:rsid w:val="00450199"/>
    <w:rsid w:val="0045315C"/>
    <w:rsid w:val="004573E5"/>
    <w:rsid w:val="00463CA0"/>
    <w:rsid w:val="00480458"/>
    <w:rsid w:val="0048246A"/>
    <w:rsid w:val="00482B42"/>
    <w:rsid w:val="004859A9"/>
    <w:rsid w:val="00496062"/>
    <w:rsid w:val="00496D79"/>
    <w:rsid w:val="004A42CF"/>
    <w:rsid w:val="004B111E"/>
    <w:rsid w:val="004C02AC"/>
    <w:rsid w:val="004C329A"/>
    <w:rsid w:val="004C5F7C"/>
    <w:rsid w:val="004D7C89"/>
    <w:rsid w:val="004E380B"/>
    <w:rsid w:val="004F5794"/>
    <w:rsid w:val="005013B2"/>
    <w:rsid w:val="00505E8A"/>
    <w:rsid w:val="0051172C"/>
    <w:rsid w:val="00522039"/>
    <w:rsid w:val="00530BD5"/>
    <w:rsid w:val="005329B5"/>
    <w:rsid w:val="0053315C"/>
    <w:rsid w:val="00537467"/>
    <w:rsid w:val="0054232A"/>
    <w:rsid w:val="00561BC9"/>
    <w:rsid w:val="005851DC"/>
    <w:rsid w:val="00596EA3"/>
    <w:rsid w:val="005A014A"/>
    <w:rsid w:val="005A2919"/>
    <w:rsid w:val="005A36D4"/>
    <w:rsid w:val="005B639C"/>
    <w:rsid w:val="005D0A5C"/>
    <w:rsid w:val="005E2045"/>
    <w:rsid w:val="005E3ED7"/>
    <w:rsid w:val="005E6EFA"/>
    <w:rsid w:val="005E701E"/>
    <w:rsid w:val="005E71FF"/>
    <w:rsid w:val="005F4F1B"/>
    <w:rsid w:val="005F6D71"/>
    <w:rsid w:val="005F77CA"/>
    <w:rsid w:val="006155BD"/>
    <w:rsid w:val="006403AD"/>
    <w:rsid w:val="00645B07"/>
    <w:rsid w:val="00682B24"/>
    <w:rsid w:val="00687912"/>
    <w:rsid w:val="0069711F"/>
    <w:rsid w:val="006A335D"/>
    <w:rsid w:val="006A3920"/>
    <w:rsid w:val="006A3F18"/>
    <w:rsid w:val="006A78F6"/>
    <w:rsid w:val="006B00FA"/>
    <w:rsid w:val="006C1E13"/>
    <w:rsid w:val="006C779B"/>
    <w:rsid w:val="006E40B2"/>
    <w:rsid w:val="006E40D0"/>
    <w:rsid w:val="006F5BB5"/>
    <w:rsid w:val="006F7E91"/>
    <w:rsid w:val="00704376"/>
    <w:rsid w:val="00713CDB"/>
    <w:rsid w:val="00717A0C"/>
    <w:rsid w:val="0073046D"/>
    <w:rsid w:val="0073302B"/>
    <w:rsid w:val="00747E36"/>
    <w:rsid w:val="0077150F"/>
    <w:rsid w:val="00772475"/>
    <w:rsid w:val="007834E0"/>
    <w:rsid w:val="00792146"/>
    <w:rsid w:val="007A1608"/>
    <w:rsid w:val="007B1111"/>
    <w:rsid w:val="007B444F"/>
    <w:rsid w:val="007D204E"/>
    <w:rsid w:val="007D6912"/>
    <w:rsid w:val="0080017B"/>
    <w:rsid w:val="0081007E"/>
    <w:rsid w:val="008221BA"/>
    <w:rsid w:val="008411B0"/>
    <w:rsid w:val="008415D0"/>
    <w:rsid w:val="00862F4A"/>
    <w:rsid w:val="0087003A"/>
    <w:rsid w:val="00875F5D"/>
    <w:rsid w:val="008852CA"/>
    <w:rsid w:val="00894BD4"/>
    <w:rsid w:val="00896699"/>
    <w:rsid w:val="008A2E07"/>
    <w:rsid w:val="008A4A4E"/>
    <w:rsid w:val="008A6B88"/>
    <w:rsid w:val="008A78D7"/>
    <w:rsid w:val="008D16B9"/>
    <w:rsid w:val="008D2401"/>
    <w:rsid w:val="008E0D85"/>
    <w:rsid w:val="008E6315"/>
    <w:rsid w:val="008F6EC3"/>
    <w:rsid w:val="008F7491"/>
    <w:rsid w:val="00904C49"/>
    <w:rsid w:val="00925918"/>
    <w:rsid w:val="00930114"/>
    <w:rsid w:val="00935A84"/>
    <w:rsid w:val="009563F6"/>
    <w:rsid w:val="0095779A"/>
    <w:rsid w:val="00966156"/>
    <w:rsid w:val="009810F4"/>
    <w:rsid w:val="00983D2D"/>
    <w:rsid w:val="00985DE8"/>
    <w:rsid w:val="00986E7D"/>
    <w:rsid w:val="009C12B2"/>
    <w:rsid w:val="009C29DD"/>
    <w:rsid w:val="009C325C"/>
    <w:rsid w:val="009C5ABA"/>
    <w:rsid w:val="009C65B4"/>
    <w:rsid w:val="009E2D1D"/>
    <w:rsid w:val="009F5833"/>
    <w:rsid w:val="00A0330E"/>
    <w:rsid w:val="00A56675"/>
    <w:rsid w:val="00A65A8B"/>
    <w:rsid w:val="00A82C7C"/>
    <w:rsid w:val="00A849CA"/>
    <w:rsid w:val="00A91294"/>
    <w:rsid w:val="00A91976"/>
    <w:rsid w:val="00AA4748"/>
    <w:rsid w:val="00AC6C44"/>
    <w:rsid w:val="00AD41AE"/>
    <w:rsid w:val="00AF3561"/>
    <w:rsid w:val="00AF39C3"/>
    <w:rsid w:val="00B03A27"/>
    <w:rsid w:val="00B24346"/>
    <w:rsid w:val="00B27D50"/>
    <w:rsid w:val="00B35A75"/>
    <w:rsid w:val="00B40334"/>
    <w:rsid w:val="00B51665"/>
    <w:rsid w:val="00B636D1"/>
    <w:rsid w:val="00B822A5"/>
    <w:rsid w:val="00B84F0C"/>
    <w:rsid w:val="00B95440"/>
    <w:rsid w:val="00B973F9"/>
    <w:rsid w:val="00BA7E30"/>
    <w:rsid w:val="00BC1DB9"/>
    <w:rsid w:val="00BC6158"/>
    <w:rsid w:val="00BD1F5E"/>
    <w:rsid w:val="00BD7FD1"/>
    <w:rsid w:val="00BF02BD"/>
    <w:rsid w:val="00BF3F0D"/>
    <w:rsid w:val="00C17F42"/>
    <w:rsid w:val="00C25243"/>
    <w:rsid w:val="00C25B51"/>
    <w:rsid w:val="00C37BE3"/>
    <w:rsid w:val="00C52935"/>
    <w:rsid w:val="00C7263C"/>
    <w:rsid w:val="00C777C6"/>
    <w:rsid w:val="00C94E74"/>
    <w:rsid w:val="00CA5B19"/>
    <w:rsid w:val="00CB3BFB"/>
    <w:rsid w:val="00CB3CDC"/>
    <w:rsid w:val="00CC2467"/>
    <w:rsid w:val="00CD3CA7"/>
    <w:rsid w:val="00D017EA"/>
    <w:rsid w:val="00D07062"/>
    <w:rsid w:val="00D07401"/>
    <w:rsid w:val="00D16C04"/>
    <w:rsid w:val="00D178D4"/>
    <w:rsid w:val="00D23B82"/>
    <w:rsid w:val="00D26E73"/>
    <w:rsid w:val="00D273FE"/>
    <w:rsid w:val="00D371F9"/>
    <w:rsid w:val="00D568A5"/>
    <w:rsid w:val="00D61459"/>
    <w:rsid w:val="00D66ACD"/>
    <w:rsid w:val="00D7009C"/>
    <w:rsid w:val="00D73A61"/>
    <w:rsid w:val="00D75215"/>
    <w:rsid w:val="00DA28E4"/>
    <w:rsid w:val="00DB20C9"/>
    <w:rsid w:val="00DC0913"/>
    <w:rsid w:val="00DC3E72"/>
    <w:rsid w:val="00DD6636"/>
    <w:rsid w:val="00DD74D9"/>
    <w:rsid w:val="00DE18A5"/>
    <w:rsid w:val="00DE65EE"/>
    <w:rsid w:val="00DF091F"/>
    <w:rsid w:val="00DF6B57"/>
    <w:rsid w:val="00E05E0D"/>
    <w:rsid w:val="00E125E5"/>
    <w:rsid w:val="00E16A2E"/>
    <w:rsid w:val="00E23D96"/>
    <w:rsid w:val="00E27127"/>
    <w:rsid w:val="00E27A59"/>
    <w:rsid w:val="00E54C53"/>
    <w:rsid w:val="00E616C7"/>
    <w:rsid w:val="00E67863"/>
    <w:rsid w:val="00E833ED"/>
    <w:rsid w:val="00E92EAA"/>
    <w:rsid w:val="00EA28E2"/>
    <w:rsid w:val="00EA4973"/>
    <w:rsid w:val="00EB65D9"/>
    <w:rsid w:val="00EC2C69"/>
    <w:rsid w:val="00EC2D41"/>
    <w:rsid w:val="00EC6B17"/>
    <w:rsid w:val="00ED7289"/>
    <w:rsid w:val="00EF412F"/>
    <w:rsid w:val="00EF7D32"/>
    <w:rsid w:val="00F01789"/>
    <w:rsid w:val="00F04D92"/>
    <w:rsid w:val="00F13C67"/>
    <w:rsid w:val="00F14D3B"/>
    <w:rsid w:val="00F22BAA"/>
    <w:rsid w:val="00F30AAF"/>
    <w:rsid w:val="00F33F84"/>
    <w:rsid w:val="00F4266A"/>
    <w:rsid w:val="00F43D4C"/>
    <w:rsid w:val="00F50D53"/>
    <w:rsid w:val="00F75031"/>
    <w:rsid w:val="00F80741"/>
    <w:rsid w:val="00F82A86"/>
    <w:rsid w:val="00F83217"/>
    <w:rsid w:val="00F83DD3"/>
    <w:rsid w:val="00F871AF"/>
    <w:rsid w:val="00FA5E6C"/>
    <w:rsid w:val="00FA7169"/>
    <w:rsid w:val="00FB0D0E"/>
    <w:rsid w:val="00FB39D8"/>
    <w:rsid w:val="00FD710C"/>
    <w:rsid w:val="00FE55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5ECDA"/>
  <w15:chartTrackingRefBased/>
  <w15:docId w15:val="{CA1C3282-7017-4885-A77E-A493BFB5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F39"/>
    <w:pPr>
      <w:spacing w:after="0" w:line="240" w:lineRule="auto"/>
      <w:jc w:val="both"/>
    </w:pPr>
    <w:rPr>
      <w:rFonts w:ascii="Futura Lt BT" w:eastAsia="Times New Roman" w:hAnsi="Futura Lt BT" w:cs="Times New Roman"/>
      <w:kern w:val="0"/>
      <w:szCs w:val="24"/>
      <w:lang w:eastAsia="fr-FR"/>
      <w14:ligatures w14:val="none"/>
    </w:rPr>
  </w:style>
  <w:style w:type="paragraph" w:styleId="Titre1">
    <w:name w:val="heading 1"/>
    <w:basedOn w:val="Normal"/>
    <w:next w:val="Normal"/>
    <w:link w:val="Titre1Car"/>
    <w:uiPriority w:val="9"/>
    <w:qFormat/>
    <w:rsid w:val="00D16C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40334"/>
    <w:pPr>
      <w:numPr>
        <w:numId w:val="2"/>
      </w:numPr>
      <w:ind w:left="0" w:firstLine="0"/>
      <w:outlineLvl w:val="1"/>
    </w:pPr>
    <w:rPr>
      <w:rFonts w:eastAsia="Calibri" w:cs="Tahoma"/>
      <w:b/>
      <w:szCs w:val="22"/>
      <w:u w:val="single"/>
      <w:lang w:eastAsia="en-US"/>
    </w:rPr>
  </w:style>
  <w:style w:type="paragraph" w:styleId="Titre3">
    <w:name w:val="heading 3"/>
    <w:basedOn w:val="Normal"/>
    <w:next w:val="Normal"/>
    <w:link w:val="Titre3Car"/>
    <w:uiPriority w:val="9"/>
    <w:semiHidden/>
    <w:unhideWhenUsed/>
    <w:qFormat/>
    <w:rsid w:val="00D16C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16C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16C0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16C04"/>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16C04"/>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16C04"/>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16C04"/>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6C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40334"/>
    <w:rPr>
      <w:rFonts w:ascii="Futura Lt BT" w:eastAsia="Calibri" w:hAnsi="Futura Lt BT" w:cs="Tahoma"/>
      <w:b/>
      <w:kern w:val="0"/>
      <w:u w:val="single"/>
      <w14:ligatures w14:val="none"/>
    </w:rPr>
  </w:style>
  <w:style w:type="character" w:customStyle="1" w:styleId="Titre3Car">
    <w:name w:val="Titre 3 Car"/>
    <w:basedOn w:val="Policepardfaut"/>
    <w:link w:val="Titre3"/>
    <w:uiPriority w:val="9"/>
    <w:semiHidden/>
    <w:rsid w:val="00D16C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16C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16C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16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6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6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6C04"/>
    <w:rPr>
      <w:rFonts w:eastAsiaTheme="majorEastAsia" w:cstheme="majorBidi"/>
      <w:color w:val="272727" w:themeColor="text1" w:themeTint="D8"/>
    </w:rPr>
  </w:style>
  <w:style w:type="paragraph" w:styleId="Titre">
    <w:name w:val="Title"/>
    <w:basedOn w:val="Normal"/>
    <w:next w:val="Normal"/>
    <w:link w:val="TitreCar"/>
    <w:uiPriority w:val="10"/>
    <w:qFormat/>
    <w:rsid w:val="00D16C0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6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6C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6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6C0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16C04"/>
    <w:rPr>
      <w:rFonts w:ascii="Futura Lt BT" w:hAnsi="Futura Lt BT"/>
      <w:i/>
      <w:iCs/>
      <w:color w:val="404040" w:themeColor="text1" w:themeTint="BF"/>
    </w:rPr>
  </w:style>
  <w:style w:type="paragraph" w:styleId="Paragraphedeliste">
    <w:name w:val="List Paragraph"/>
    <w:basedOn w:val="Normal"/>
    <w:uiPriority w:val="34"/>
    <w:qFormat/>
    <w:rsid w:val="00D16C04"/>
    <w:pPr>
      <w:ind w:left="720"/>
      <w:contextualSpacing/>
    </w:pPr>
  </w:style>
  <w:style w:type="character" w:styleId="Accentuationintense">
    <w:name w:val="Intense Emphasis"/>
    <w:basedOn w:val="Policepardfaut"/>
    <w:uiPriority w:val="21"/>
    <w:qFormat/>
    <w:rsid w:val="00D16C04"/>
    <w:rPr>
      <w:i/>
      <w:iCs/>
      <w:color w:val="0F4761" w:themeColor="accent1" w:themeShade="BF"/>
    </w:rPr>
  </w:style>
  <w:style w:type="paragraph" w:styleId="Citationintense">
    <w:name w:val="Intense Quote"/>
    <w:basedOn w:val="Normal"/>
    <w:next w:val="Normal"/>
    <w:link w:val="CitationintenseCar"/>
    <w:uiPriority w:val="30"/>
    <w:qFormat/>
    <w:rsid w:val="00D16C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16C04"/>
    <w:rPr>
      <w:rFonts w:ascii="Futura Lt BT" w:hAnsi="Futura Lt BT"/>
      <w:i/>
      <w:iCs/>
      <w:color w:val="0F4761" w:themeColor="accent1" w:themeShade="BF"/>
    </w:rPr>
  </w:style>
  <w:style w:type="character" w:styleId="Rfrenceintense">
    <w:name w:val="Intense Reference"/>
    <w:basedOn w:val="Policepardfaut"/>
    <w:uiPriority w:val="32"/>
    <w:qFormat/>
    <w:rsid w:val="00D16C04"/>
    <w:rPr>
      <w:b/>
      <w:bCs/>
      <w:smallCaps/>
      <w:color w:val="0F4761" w:themeColor="accent1" w:themeShade="BF"/>
      <w:spacing w:val="5"/>
    </w:rPr>
  </w:style>
  <w:style w:type="paragraph" w:styleId="En-tte">
    <w:name w:val="header"/>
    <w:basedOn w:val="Normal"/>
    <w:link w:val="En-tteCar"/>
    <w:rsid w:val="00D16C04"/>
    <w:pPr>
      <w:tabs>
        <w:tab w:val="center" w:pos="4536"/>
        <w:tab w:val="right" w:pos="9072"/>
      </w:tabs>
    </w:pPr>
  </w:style>
  <w:style w:type="character" w:customStyle="1" w:styleId="En-tteCar">
    <w:name w:val="En-tête Car"/>
    <w:basedOn w:val="Policepardfaut"/>
    <w:link w:val="En-tte"/>
    <w:rsid w:val="00D16C04"/>
    <w:rPr>
      <w:rFonts w:ascii="Futura Lt BT" w:eastAsia="Times New Roman" w:hAnsi="Futura Lt BT" w:cs="Times New Roman"/>
      <w:kern w:val="0"/>
      <w:szCs w:val="24"/>
      <w:lang w:eastAsia="fr-FR"/>
      <w14:ligatures w14:val="none"/>
    </w:rPr>
  </w:style>
  <w:style w:type="paragraph" w:styleId="Pieddepage">
    <w:name w:val="footer"/>
    <w:basedOn w:val="Normal"/>
    <w:link w:val="PieddepageCar"/>
    <w:uiPriority w:val="99"/>
    <w:rsid w:val="00D16C04"/>
    <w:pPr>
      <w:tabs>
        <w:tab w:val="center" w:pos="4536"/>
        <w:tab w:val="right" w:pos="9072"/>
      </w:tabs>
    </w:pPr>
  </w:style>
  <w:style w:type="character" w:customStyle="1" w:styleId="PieddepageCar">
    <w:name w:val="Pied de page Car"/>
    <w:basedOn w:val="Policepardfaut"/>
    <w:link w:val="Pieddepage"/>
    <w:uiPriority w:val="99"/>
    <w:rsid w:val="00D16C04"/>
    <w:rPr>
      <w:rFonts w:ascii="Futura Lt BT" w:eastAsia="Times New Roman" w:hAnsi="Futura Lt BT" w:cs="Times New Roman"/>
      <w:kern w:val="0"/>
      <w:szCs w:val="24"/>
      <w:lang w:eastAsia="fr-FR"/>
      <w14:ligatures w14:val="none"/>
    </w:rPr>
  </w:style>
  <w:style w:type="character" w:styleId="Marquedecommentaire">
    <w:name w:val="annotation reference"/>
    <w:basedOn w:val="Policepardfaut"/>
    <w:uiPriority w:val="99"/>
    <w:semiHidden/>
    <w:unhideWhenUsed/>
    <w:rsid w:val="005E6EFA"/>
    <w:rPr>
      <w:sz w:val="16"/>
      <w:szCs w:val="16"/>
    </w:rPr>
  </w:style>
  <w:style w:type="paragraph" w:styleId="Commentaire">
    <w:name w:val="annotation text"/>
    <w:basedOn w:val="Normal"/>
    <w:link w:val="CommentaireCar"/>
    <w:uiPriority w:val="99"/>
    <w:unhideWhenUsed/>
    <w:rsid w:val="005E6EFA"/>
    <w:rPr>
      <w:sz w:val="20"/>
      <w:szCs w:val="20"/>
    </w:rPr>
  </w:style>
  <w:style w:type="character" w:customStyle="1" w:styleId="CommentaireCar">
    <w:name w:val="Commentaire Car"/>
    <w:basedOn w:val="Policepardfaut"/>
    <w:link w:val="Commentaire"/>
    <w:uiPriority w:val="99"/>
    <w:rsid w:val="005E6EFA"/>
    <w:rPr>
      <w:rFonts w:ascii="Futura Lt BT" w:eastAsia="Times New Roman" w:hAnsi="Futura Lt BT"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5E6EFA"/>
    <w:rPr>
      <w:b/>
      <w:bCs/>
    </w:rPr>
  </w:style>
  <w:style w:type="character" w:customStyle="1" w:styleId="ObjetducommentaireCar">
    <w:name w:val="Objet du commentaire Car"/>
    <w:basedOn w:val="CommentaireCar"/>
    <w:link w:val="Objetducommentaire"/>
    <w:uiPriority w:val="99"/>
    <w:semiHidden/>
    <w:rsid w:val="005E6EFA"/>
    <w:rPr>
      <w:rFonts w:ascii="Futura Lt BT" w:eastAsia="Times New Roman" w:hAnsi="Futura Lt BT" w:cs="Times New Roman"/>
      <w:b/>
      <w:bCs/>
      <w:kern w:val="0"/>
      <w:sz w:val="20"/>
      <w:szCs w:val="20"/>
      <w:lang w:eastAsia="fr-FR"/>
      <w14:ligatures w14:val="none"/>
    </w:rPr>
  </w:style>
  <w:style w:type="paragraph" w:styleId="Rvision">
    <w:name w:val="Revision"/>
    <w:hidden/>
    <w:uiPriority w:val="99"/>
    <w:semiHidden/>
    <w:rsid w:val="00D273FE"/>
    <w:pPr>
      <w:spacing w:after="0" w:line="240" w:lineRule="auto"/>
    </w:pPr>
    <w:rPr>
      <w:rFonts w:ascii="Futura Lt BT" w:eastAsia="Times New Roman" w:hAnsi="Futura Lt BT" w:cs="Times New Roman"/>
      <w:kern w:val="0"/>
      <w:szCs w:val="24"/>
      <w:lang w:eastAsia="fr-FR"/>
      <w14:ligatures w14:val="none"/>
    </w:rPr>
  </w:style>
  <w:style w:type="paragraph" w:styleId="Retraitcorpsdetexte">
    <w:name w:val="Body Text Indent"/>
    <w:basedOn w:val="Normal"/>
    <w:link w:val="RetraitcorpsdetexteCar"/>
    <w:rsid w:val="00103FFF"/>
    <w:pPr>
      <w:tabs>
        <w:tab w:val="left" w:pos="540"/>
      </w:tabs>
      <w:spacing w:before="100" w:beforeAutospacing="1" w:after="100" w:afterAutospacing="1"/>
      <w:ind w:left="540" w:hanging="540"/>
    </w:pPr>
    <w:rPr>
      <w:rFonts w:ascii="Tahoma" w:hAnsi="Tahoma" w:cs="Tahoma"/>
      <w:color w:val="000080"/>
      <w:sz w:val="20"/>
      <w:szCs w:val="20"/>
    </w:rPr>
  </w:style>
  <w:style w:type="character" w:customStyle="1" w:styleId="RetraitcorpsdetexteCar">
    <w:name w:val="Retrait corps de texte Car"/>
    <w:basedOn w:val="Policepardfaut"/>
    <w:link w:val="Retraitcorpsdetexte"/>
    <w:rsid w:val="00103FFF"/>
    <w:rPr>
      <w:rFonts w:ascii="Tahoma" w:eastAsia="Times New Roman" w:hAnsi="Tahoma" w:cs="Tahoma"/>
      <w:color w:val="000080"/>
      <w:kern w:val="0"/>
      <w:sz w:val="20"/>
      <w:szCs w:val="20"/>
      <w:lang w:eastAsia="fr-FR"/>
      <w14:ligatures w14:val="none"/>
    </w:rPr>
  </w:style>
  <w:style w:type="character" w:styleId="Lienhypertexte">
    <w:name w:val="Hyperlink"/>
    <w:basedOn w:val="Policepardfaut"/>
    <w:uiPriority w:val="99"/>
    <w:unhideWhenUsed/>
    <w:rsid w:val="00D61459"/>
    <w:rPr>
      <w:color w:val="467886" w:themeColor="hyperlink"/>
      <w:u w:val="single"/>
    </w:rPr>
  </w:style>
  <w:style w:type="paragraph" w:styleId="Retraitcorpsdetexte2">
    <w:name w:val="Body Text Indent 2"/>
    <w:basedOn w:val="Normal"/>
    <w:link w:val="Retraitcorpsdetexte2Car"/>
    <w:uiPriority w:val="99"/>
    <w:semiHidden/>
    <w:unhideWhenUsed/>
    <w:rsid w:val="000C2B57"/>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C2B57"/>
    <w:rPr>
      <w:rFonts w:ascii="Futura Lt BT" w:eastAsia="Times New Roman" w:hAnsi="Futura Lt BT" w:cs="Times New Roman"/>
      <w:kern w:val="0"/>
      <w:szCs w:val="24"/>
      <w:lang w:eastAsia="fr-FR"/>
      <w14:ligatures w14:val="none"/>
    </w:rPr>
  </w:style>
  <w:style w:type="paragraph" w:styleId="Corpsdetexte2">
    <w:name w:val="Body Text 2"/>
    <w:basedOn w:val="Normal"/>
    <w:link w:val="Corpsdetexte2Car"/>
    <w:uiPriority w:val="99"/>
    <w:semiHidden/>
    <w:unhideWhenUsed/>
    <w:rsid w:val="006B00FA"/>
    <w:pPr>
      <w:spacing w:after="120" w:line="480" w:lineRule="auto"/>
    </w:pPr>
  </w:style>
  <w:style w:type="character" w:customStyle="1" w:styleId="Corpsdetexte2Car">
    <w:name w:val="Corps de texte 2 Car"/>
    <w:basedOn w:val="Policepardfaut"/>
    <w:link w:val="Corpsdetexte2"/>
    <w:uiPriority w:val="99"/>
    <w:semiHidden/>
    <w:rsid w:val="006B00FA"/>
    <w:rPr>
      <w:rFonts w:ascii="Futura Lt BT" w:eastAsia="Times New Roman" w:hAnsi="Futura Lt BT" w:cs="Times New Roman"/>
      <w:kern w:val="0"/>
      <w:szCs w:val="24"/>
      <w:lang w:eastAsia="fr-FR"/>
      <w14:ligatures w14:val="none"/>
    </w:rPr>
  </w:style>
  <w:style w:type="character" w:styleId="Textedelespacerserv">
    <w:name w:val="Placeholder Text"/>
    <w:basedOn w:val="Policepardfaut"/>
    <w:uiPriority w:val="99"/>
    <w:semiHidden/>
    <w:rsid w:val="00341F39"/>
    <w:rPr>
      <w:color w:val="808080"/>
    </w:rPr>
  </w:style>
  <w:style w:type="table" w:styleId="Grilledutableau">
    <w:name w:val="Table Grid"/>
    <w:basedOn w:val="TableauNormal"/>
    <w:rsid w:val="00EB65D9"/>
    <w:pPr>
      <w:spacing w:after="0" w:line="240" w:lineRule="auto"/>
    </w:pPr>
    <w:rPr>
      <w:rFonts w:eastAsiaTheme="minorEastAsia" w:cs="Times New Roman"/>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81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A8E7411C164935AAE2ACA93FE12495"/>
        <w:category>
          <w:name w:val="Général"/>
          <w:gallery w:val="placeholder"/>
        </w:category>
        <w:types>
          <w:type w:val="bbPlcHdr"/>
        </w:types>
        <w:behaviors>
          <w:behavior w:val="content"/>
        </w:behaviors>
        <w:guid w:val="{E8E9719F-E489-4BB0-8AF0-2544E17C8DDE}"/>
      </w:docPartPr>
      <w:docPartBody>
        <w:p w:rsidR="00FE4E8D" w:rsidRDefault="00FE4E8D">
          <w:pPr>
            <w:pStyle w:val="EDA8E7411C164935AAE2ACA93FE12495"/>
          </w:pPr>
          <w:r w:rsidRPr="009A3FA7">
            <w:rPr>
              <w:rStyle w:val="Textedelespacerserv"/>
            </w:rPr>
            <w:t>Cliquez ici pour taper du texte.</w:t>
          </w:r>
        </w:p>
      </w:docPartBody>
    </w:docPart>
    <w:docPart>
      <w:docPartPr>
        <w:name w:val="494C1532D9DC4D4FAEF41686526D74E4"/>
        <w:category>
          <w:name w:val="Général"/>
          <w:gallery w:val="placeholder"/>
        </w:category>
        <w:types>
          <w:type w:val="bbPlcHdr"/>
        </w:types>
        <w:behaviors>
          <w:behavior w:val="content"/>
        </w:behaviors>
        <w:guid w:val="{2560364B-473C-4795-99E8-C6B52C8AAC9C}"/>
      </w:docPartPr>
      <w:docPartBody>
        <w:p w:rsidR="00FE4E8D" w:rsidRDefault="00FE4E8D">
          <w:pPr>
            <w:pStyle w:val="494C1532D9DC4D4FAEF41686526D74E4"/>
          </w:pPr>
          <w:r w:rsidRPr="009A3FA7">
            <w:rPr>
              <w:rStyle w:val="Textedelespacerserv"/>
            </w:rPr>
            <w:t>Choisissez un élément.</w:t>
          </w:r>
        </w:p>
      </w:docPartBody>
    </w:docPart>
    <w:docPart>
      <w:docPartPr>
        <w:name w:val="0F8265667EEF4A21A72DA1F506084E29"/>
        <w:category>
          <w:name w:val="Général"/>
          <w:gallery w:val="placeholder"/>
        </w:category>
        <w:types>
          <w:type w:val="bbPlcHdr"/>
        </w:types>
        <w:behaviors>
          <w:behavior w:val="content"/>
        </w:behaviors>
        <w:guid w:val="{BBACA296-1A8B-4EE5-89DA-C1A764BCECC6}"/>
      </w:docPartPr>
      <w:docPartBody>
        <w:p w:rsidR="00FE4E8D" w:rsidRDefault="00FE4E8D">
          <w:pPr>
            <w:pStyle w:val="0F8265667EEF4A21A72DA1F506084E29"/>
          </w:pPr>
          <w:r w:rsidRPr="00BB5422">
            <w:rPr>
              <w:rStyle w:val="Textedelespacerserv"/>
            </w:rPr>
            <w:t>Choisissez un élément.</w:t>
          </w:r>
        </w:p>
      </w:docPartBody>
    </w:docPart>
    <w:docPart>
      <w:docPartPr>
        <w:name w:val="68F8F2AE0BF44DC19C8796A3C935D3FB"/>
        <w:category>
          <w:name w:val="Général"/>
          <w:gallery w:val="placeholder"/>
        </w:category>
        <w:types>
          <w:type w:val="bbPlcHdr"/>
        </w:types>
        <w:behaviors>
          <w:behavior w:val="content"/>
        </w:behaviors>
        <w:guid w:val="{FF0036B6-F78D-4208-937B-285B9D4FF201}"/>
      </w:docPartPr>
      <w:docPartBody>
        <w:p w:rsidR="00FE4E8D" w:rsidRDefault="00FE4E8D">
          <w:pPr>
            <w:pStyle w:val="68F8F2AE0BF44DC19C8796A3C935D3FB"/>
          </w:pPr>
          <w:r w:rsidRPr="00BB5422">
            <w:rPr>
              <w:rStyle w:val="Textedelespacerserv"/>
            </w:rPr>
            <w:t>Choisissez un élément.</w:t>
          </w:r>
        </w:p>
      </w:docPartBody>
    </w:docPart>
    <w:docPart>
      <w:docPartPr>
        <w:name w:val="50DFDFEEBDF5425F8A0DD2466759F641"/>
        <w:category>
          <w:name w:val="Général"/>
          <w:gallery w:val="placeholder"/>
        </w:category>
        <w:types>
          <w:type w:val="bbPlcHdr"/>
        </w:types>
        <w:behaviors>
          <w:behavior w:val="content"/>
        </w:behaviors>
        <w:guid w:val="{6507BBCC-9328-456F-A093-486641463CCE}"/>
      </w:docPartPr>
      <w:docPartBody>
        <w:p w:rsidR="00D9593D" w:rsidRDefault="00517C16" w:rsidP="00517C16">
          <w:pPr>
            <w:pStyle w:val="50DFDFEEBDF5425F8A0DD2466759F641"/>
          </w:pPr>
          <w:r w:rsidRPr="009A3FA7">
            <w:rPr>
              <w:rStyle w:val="Textedelespacerserv"/>
            </w:rPr>
            <w:t>Choisissez un élément.</w:t>
          </w:r>
        </w:p>
      </w:docPartBody>
    </w:docPart>
    <w:docPart>
      <w:docPartPr>
        <w:name w:val="9823B637ACC04EA2A4FD52DA9DD5B96B"/>
        <w:category>
          <w:name w:val="Général"/>
          <w:gallery w:val="placeholder"/>
        </w:category>
        <w:types>
          <w:type w:val="bbPlcHdr"/>
        </w:types>
        <w:behaviors>
          <w:behavior w:val="content"/>
        </w:behaviors>
        <w:guid w:val="{2293CE4D-2FE6-43C1-8558-925EF18D5E0E}"/>
      </w:docPartPr>
      <w:docPartBody>
        <w:p w:rsidR="00D9593D" w:rsidRDefault="00517C16" w:rsidP="00517C16">
          <w:pPr>
            <w:pStyle w:val="9823B637ACC04EA2A4FD52DA9DD5B96B"/>
          </w:pPr>
          <w:r w:rsidRPr="009A3FA7">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Md BT">
    <w:panose1 w:val="020B0802020204020204"/>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8D"/>
    <w:rsid w:val="0037722D"/>
    <w:rsid w:val="004E380B"/>
    <w:rsid w:val="00517C16"/>
    <w:rsid w:val="006C779B"/>
    <w:rsid w:val="008F7491"/>
    <w:rsid w:val="009C22A3"/>
    <w:rsid w:val="00A24F00"/>
    <w:rsid w:val="00C231E0"/>
    <w:rsid w:val="00D041B8"/>
    <w:rsid w:val="00D9593D"/>
    <w:rsid w:val="00ED055E"/>
    <w:rsid w:val="00F14D3B"/>
    <w:rsid w:val="00F871AF"/>
    <w:rsid w:val="00FE4E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7C16"/>
    <w:rPr>
      <w:color w:val="808080"/>
    </w:rPr>
  </w:style>
  <w:style w:type="paragraph" w:customStyle="1" w:styleId="EDA8E7411C164935AAE2ACA93FE12495">
    <w:name w:val="EDA8E7411C164935AAE2ACA93FE12495"/>
  </w:style>
  <w:style w:type="paragraph" w:customStyle="1" w:styleId="494C1532D9DC4D4FAEF41686526D74E4">
    <w:name w:val="494C1532D9DC4D4FAEF41686526D74E4"/>
  </w:style>
  <w:style w:type="paragraph" w:customStyle="1" w:styleId="0F8265667EEF4A21A72DA1F506084E29">
    <w:name w:val="0F8265667EEF4A21A72DA1F506084E29"/>
  </w:style>
  <w:style w:type="paragraph" w:customStyle="1" w:styleId="68F8F2AE0BF44DC19C8796A3C935D3FB">
    <w:name w:val="68F8F2AE0BF44DC19C8796A3C935D3FB"/>
  </w:style>
  <w:style w:type="paragraph" w:customStyle="1" w:styleId="50DFDFEEBDF5425F8A0DD2466759F641">
    <w:name w:val="50DFDFEEBDF5425F8A0DD2466759F641"/>
    <w:rsid w:val="00517C16"/>
  </w:style>
  <w:style w:type="paragraph" w:customStyle="1" w:styleId="9823B637ACC04EA2A4FD52DA9DD5B96B">
    <w:name w:val="9823B637ACC04EA2A4FD52DA9DD5B96B"/>
    <w:rsid w:val="00517C16"/>
  </w:style>
  <w:style w:type="paragraph" w:customStyle="1" w:styleId="87B4C61CE4FA42F6AAA61B1201039B83">
    <w:name w:val="87B4C61CE4FA42F6AAA61B1201039B83"/>
    <w:rsid w:val="00517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6</Pages>
  <Words>2365</Words>
  <Characters>13012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anne-laure.cadiou</dc:creator>
  <cp:keywords/>
  <dc:description/>
  <cp:lastModifiedBy>Anne-Marie HERBRETEAU - CDG - Maison des Communes de la Vendée</cp:lastModifiedBy>
  <cp:revision>30</cp:revision>
  <dcterms:created xsi:type="dcterms:W3CDTF">2026-04-03T12:06:00Z</dcterms:created>
  <dcterms:modified xsi:type="dcterms:W3CDTF">2026-06-09T08:18:00Z</dcterms:modified>
</cp:coreProperties>
</file>