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FC12" w14:textId="77777777" w:rsidR="003260FA" w:rsidRPr="002C0207" w:rsidRDefault="003260FA" w:rsidP="00CD5258">
      <w:pPr>
        <w:rPr>
          <w:rFonts w:ascii="Verdana" w:hAnsi="Verdana" w:cs="Calibri"/>
          <w:b/>
          <w:spacing w:val="50"/>
          <w14:shadow w14:blurRad="50800" w14:dist="38100" w14:dir="2700000" w14:sx="100000" w14:sy="100000" w14:kx="0" w14:ky="0" w14:algn="tl">
            <w14:srgbClr w14:val="000000">
              <w14:alpha w14:val="60000"/>
            </w14:srgbClr>
          </w14:shadow>
        </w:rPr>
      </w:pPr>
    </w:p>
    <w:p w14:paraId="2CAFEC53" w14:textId="77777777" w:rsidR="00673ABF" w:rsidRPr="00583BC6" w:rsidRDefault="009B28EF" w:rsidP="00CC3DE6">
      <w:pPr>
        <w:pStyle w:val="Corpsdetexte"/>
        <w:ind w:right="-2"/>
        <w:jc w:val="center"/>
        <w:rPr>
          <w:rFonts w:ascii="Verdana" w:hAnsi="Verdana" w:cs="Calibri"/>
          <w:b/>
          <w:sz w:val="28"/>
          <w:szCs w:val="28"/>
        </w:rPr>
      </w:pPr>
      <w:r w:rsidRPr="00583BC6">
        <w:rPr>
          <w:rFonts w:ascii="Verdana" w:hAnsi="Verdana" w:cs="Calibri"/>
          <w:b/>
          <w:sz w:val="28"/>
          <w:szCs w:val="28"/>
        </w:rPr>
        <w:t xml:space="preserve">DELIBERATION </w:t>
      </w:r>
      <w:r w:rsidR="003A498F" w:rsidRPr="00583BC6">
        <w:rPr>
          <w:rFonts w:ascii="Verdana" w:hAnsi="Verdana" w:cs="Calibri"/>
          <w:b/>
          <w:sz w:val="28"/>
          <w:szCs w:val="28"/>
        </w:rPr>
        <w:t xml:space="preserve"> AUTORISATION  L’ADHESION  DE  LA  </w:t>
      </w:r>
      <w:r w:rsidR="00673ABF" w:rsidRPr="00583BC6">
        <w:rPr>
          <w:rFonts w:ascii="Verdana" w:hAnsi="Verdana" w:cs="Calibri"/>
          <w:b/>
          <w:sz w:val="28"/>
          <w:szCs w:val="28"/>
        </w:rPr>
        <w:t>COLLECTIVITE</w:t>
      </w:r>
      <w:r w:rsidR="003A498F" w:rsidRPr="00583BC6">
        <w:rPr>
          <w:rFonts w:ascii="Verdana" w:hAnsi="Verdana" w:cs="Calibri"/>
          <w:b/>
          <w:sz w:val="28"/>
          <w:szCs w:val="28"/>
        </w:rPr>
        <w:t xml:space="preserve">  </w:t>
      </w:r>
      <w:r w:rsidR="00673ABF" w:rsidRPr="00583BC6">
        <w:rPr>
          <w:rFonts w:ascii="Verdana" w:hAnsi="Verdana" w:cs="Calibri"/>
          <w:b/>
          <w:sz w:val="28"/>
          <w:szCs w:val="28"/>
        </w:rPr>
        <w:t xml:space="preserve">………………………………………………… </w:t>
      </w:r>
    </w:p>
    <w:p w14:paraId="7409F5F2" w14:textId="360B8923" w:rsidR="009B28EF" w:rsidRPr="00583BC6" w:rsidRDefault="003A498F" w:rsidP="00CC3DE6">
      <w:pPr>
        <w:pStyle w:val="Corpsdetexte"/>
        <w:ind w:right="-2"/>
        <w:jc w:val="center"/>
        <w:rPr>
          <w:rFonts w:ascii="Verdana" w:hAnsi="Verdana" w:cs="Calibri"/>
          <w:b/>
          <w:sz w:val="28"/>
          <w:szCs w:val="28"/>
        </w:rPr>
      </w:pPr>
      <w:r w:rsidRPr="00583BC6">
        <w:rPr>
          <w:rFonts w:ascii="Verdana" w:hAnsi="Verdana" w:cs="Calibri"/>
          <w:b/>
          <w:sz w:val="28"/>
          <w:szCs w:val="28"/>
        </w:rPr>
        <w:t>A  LA  MEDIATION  PREALABLE  OBLIGATOIRE</w:t>
      </w:r>
      <w:r w:rsidR="008F591A" w:rsidRPr="00583BC6">
        <w:rPr>
          <w:rFonts w:ascii="Verdana" w:hAnsi="Verdana" w:cs="Calibri"/>
          <w:b/>
          <w:sz w:val="28"/>
          <w:szCs w:val="28"/>
        </w:rPr>
        <w:t xml:space="preserve">  (MPO)</w:t>
      </w:r>
    </w:p>
    <w:p w14:paraId="3D2D32A6" w14:textId="77777777" w:rsidR="009B28EF" w:rsidRPr="00583BC6" w:rsidRDefault="009B28EF" w:rsidP="009B28EF">
      <w:pPr>
        <w:jc w:val="both"/>
        <w:rPr>
          <w:rFonts w:ascii="Verdana" w:hAnsi="Verdana" w:cs="Calibri"/>
        </w:rPr>
      </w:pPr>
    </w:p>
    <w:p w14:paraId="09FCD191" w14:textId="1EDC2763" w:rsidR="00273F6F" w:rsidRPr="00583BC6" w:rsidRDefault="008849EA" w:rsidP="00273F6F">
      <w:pPr>
        <w:jc w:val="both"/>
        <w:rPr>
          <w:rFonts w:ascii="Verdana" w:hAnsi="Verdana" w:cs="Calibri"/>
        </w:rPr>
      </w:pPr>
      <w:r w:rsidRPr="00583BC6">
        <w:rPr>
          <w:rFonts w:ascii="Verdana" w:hAnsi="Verdana" w:cs="Calibri"/>
        </w:rPr>
        <w:t>Le Maire (</w:t>
      </w:r>
      <w:r w:rsidR="00BA5DB5" w:rsidRPr="00583BC6">
        <w:rPr>
          <w:rFonts w:ascii="Verdana" w:hAnsi="Verdana" w:cs="Calibri"/>
        </w:rPr>
        <w:t xml:space="preserve">ou le </w:t>
      </w:r>
      <w:r w:rsidRPr="00583BC6">
        <w:rPr>
          <w:rFonts w:ascii="Verdana" w:hAnsi="Verdana" w:cs="Calibri"/>
        </w:rPr>
        <w:t>Président) expose aux membres du Conseil Municipal (</w:t>
      </w:r>
      <w:r w:rsidR="00BA5DB5" w:rsidRPr="00583BC6">
        <w:rPr>
          <w:rFonts w:ascii="Verdana" w:hAnsi="Verdana" w:cs="Calibri"/>
        </w:rPr>
        <w:t xml:space="preserve">ou </w:t>
      </w:r>
      <w:r w:rsidRPr="00583BC6">
        <w:rPr>
          <w:rFonts w:ascii="Verdana" w:hAnsi="Verdana" w:cs="Calibri"/>
        </w:rPr>
        <w:t>Conseil de Communauté, Comité Syndical,</w:t>
      </w:r>
      <w:r w:rsidR="006002FB">
        <w:rPr>
          <w:rFonts w:ascii="Verdana" w:hAnsi="Verdana" w:cs="Calibri"/>
        </w:rPr>
        <w:t xml:space="preserve"> </w:t>
      </w:r>
      <w:r w:rsidRPr="00583BC6">
        <w:rPr>
          <w:rFonts w:ascii="Verdana" w:hAnsi="Verdana" w:cs="Calibri"/>
        </w:rPr>
        <w:t xml:space="preserve">…) que </w:t>
      </w:r>
      <w:r w:rsidR="00273F6F" w:rsidRPr="00583BC6">
        <w:rPr>
          <w:rFonts w:ascii="Verdana" w:hAnsi="Verdana" w:cs="Calibri"/>
        </w:rPr>
        <w:t xml:space="preserve">la </w:t>
      </w:r>
      <w:r w:rsidR="00273F6F" w:rsidRPr="00583BC6">
        <w:rPr>
          <w:rFonts w:ascii="Verdana" w:hAnsi="Verdana" w:cs="Calibri"/>
          <w:bCs/>
        </w:rPr>
        <w:t>loi</w:t>
      </w:r>
      <w:r w:rsidR="00273F6F" w:rsidRPr="00583BC6">
        <w:rPr>
          <w:rFonts w:ascii="Verdana" w:hAnsi="Verdana" w:cs="Calibri"/>
        </w:rPr>
        <w:t xml:space="preserve"> n°</w:t>
      </w:r>
      <w:r w:rsidR="006002FB">
        <w:rPr>
          <w:rFonts w:ascii="Verdana" w:hAnsi="Verdana" w:cs="Calibri"/>
        </w:rPr>
        <w:t xml:space="preserve"> </w:t>
      </w:r>
      <w:r w:rsidR="00273F6F" w:rsidRPr="00583BC6">
        <w:rPr>
          <w:rFonts w:ascii="Verdana" w:hAnsi="Verdana" w:cs="Calibri"/>
        </w:rPr>
        <w:t>2021-1729 du 22 décembre 2021 pour la confiance dans l'institution judiciaire entérine le dispositif expérimental de Médiation Préalable Obligatoire (</w:t>
      </w:r>
      <w:r w:rsidR="00273F6F" w:rsidRPr="00583BC6">
        <w:rPr>
          <w:rFonts w:ascii="Verdana" w:hAnsi="Verdana" w:cs="Calibri"/>
          <w:bCs/>
        </w:rPr>
        <w:t>MPO</w:t>
      </w:r>
      <w:r w:rsidR="00273F6F" w:rsidRPr="00583BC6">
        <w:rPr>
          <w:rFonts w:ascii="Verdana" w:hAnsi="Verdana" w:cs="Calibri"/>
        </w:rPr>
        <w:t xml:space="preserve">) en insérant un article 25-2 à la </w:t>
      </w:r>
      <w:r w:rsidR="00273F6F" w:rsidRPr="00583BC6">
        <w:rPr>
          <w:rFonts w:ascii="Verdana" w:hAnsi="Verdana" w:cs="Calibri"/>
          <w:bCs/>
        </w:rPr>
        <w:t>loi</w:t>
      </w:r>
      <w:r w:rsidR="00273F6F" w:rsidRPr="00583BC6">
        <w:rPr>
          <w:rFonts w:ascii="Verdana" w:hAnsi="Verdana" w:cs="Calibri"/>
        </w:rPr>
        <w:t xml:space="preserve"> du 26 janvier 1984</w:t>
      </w:r>
      <w:r w:rsidR="00431917" w:rsidRPr="00583BC6">
        <w:rPr>
          <w:rFonts w:ascii="Verdana" w:hAnsi="Verdana" w:cs="Calibri"/>
        </w:rPr>
        <w:t xml:space="preserve"> -</w:t>
      </w:r>
      <w:r w:rsidR="00273F6F" w:rsidRPr="00583BC6">
        <w:rPr>
          <w:rFonts w:ascii="Verdana" w:hAnsi="Verdana" w:cs="Calibri"/>
        </w:rPr>
        <w:t xml:space="preserve"> </w:t>
      </w:r>
      <w:r w:rsidR="00431917" w:rsidRPr="00583BC6">
        <w:rPr>
          <w:rFonts w:ascii="Verdana" w:hAnsi="Verdana" w:cs="Calibri"/>
        </w:rPr>
        <w:t xml:space="preserve">articles L. 827-7 et L. 827-8 du code général de la fonction publique, </w:t>
      </w:r>
      <w:r w:rsidR="00273F6F" w:rsidRPr="00583BC6">
        <w:rPr>
          <w:rFonts w:ascii="Verdana" w:hAnsi="Verdana" w:cs="Calibri"/>
        </w:rPr>
        <w:t xml:space="preserve">et en modifiant les articles L 213-11 à L 213-14 du Code de </w:t>
      </w:r>
      <w:r w:rsidR="00273F6F" w:rsidRPr="00583BC6">
        <w:rPr>
          <w:rFonts w:ascii="Verdana" w:hAnsi="Verdana" w:cs="Calibri"/>
          <w:bCs/>
        </w:rPr>
        <w:t>Justice</w:t>
      </w:r>
      <w:r w:rsidR="00273F6F" w:rsidRPr="00583BC6">
        <w:rPr>
          <w:rFonts w:ascii="Verdana" w:hAnsi="Verdana" w:cs="Calibri"/>
        </w:rPr>
        <w:t xml:space="preserve"> Administrative (CJA). </w:t>
      </w:r>
    </w:p>
    <w:p w14:paraId="7E376A09" w14:textId="77777777" w:rsidR="00BA5DB5" w:rsidRPr="00583BC6" w:rsidRDefault="00BA5DB5" w:rsidP="009B28EF">
      <w:pPr>
        <w:jc w:val="both"/>
        <w:rPr>
          <w:rFonts w:ascii="Verdana" w:hAnsi="Verdana" w:cs="Calibri"/>
        </w:rPr>
      </w:pPr>
    </w:p>
    <w:p w14:paraId="2EEBE60A" w14:textId="77777777" w:rsidR="009B28EF" w:rsidRPr="00583BC6" w:rsidRDefault="002D4D04" w:rsidP="009B28EF">
      <w:pPr>
        <w:jc w:val="both"/>
        <w:rPr>
          <w:rFonts w:ascii="Verdana" w:hAnsi="Verdana" w:cs="Calibri"/>
        </w:rPr>
      </w:pPr>
      <w:r w:rsidRPr="00583BC6">
        <w:rPr>
          <w:rFonts w:ascii="Verdana" w:hAnsi="Verdana" w:cs="Calibri"/>
        </w:rPr>
        <w:t xml:space="preserve">Le décret </w:t>
      </w:r>
      <w:r w:rsidR="00016496" w:rsidRPr="00583BC6">
        <w:rPr>
          <w:rFonts w:ascii="Verdana" w:hAnsi="Verdana" w:cs="Calibri"/>
        </w:rPr>
        <w:t xml:space="preserve">n° 2022-433 du 25 mars 2022 </w:t>
      </w:r>
      <w:r w:rsidRPr="00583BC6">
        <w:rPr>
          <w:rFonts w:ascii="Verdana" w:hAnsi="Verdana" w:cs="Calibri"/>
        </w:rPr>
        <w:t>définit les catégories de décisions pouvant faire l’objet d’une médiation préalable obligatoire et fixe les règles relatives à l’organisation de cette médiation préalable obligatoire.</w:t>
      </w:r>
    </w:p>
    <w:p w14:paraId="2AE4D065" w14:textId="77777777" w:rsidR="00BA5DB5" w:rsidRPr="00583BC6" w:rsidRDefault="00BA5DB5" w:rsidP="009B28EF">
      <w:pPr>
        <w:jc w:val="both"/>
        <w:rPr>
          <w:rFonts w:ascii="Verdana" w:hAnsi="Verdana" w:cs="Calibri"/>
        </w:rPr>
      </w:pPr>
    </w:p>
    <w:p w14:paraId="271B8677" w14:textId="77777777" w:rsidR="00BA5DB5" w:rsidRPr="00583BC6" w:rsidRDefault="00BA5DB5" w:rsidP="00BA5DB5">
      <w:pPr>
        <w:jc w:val="both"/>
        <w:rPr>
          <w:rFonts w:ascii="Verdana" w:hAnsi="Verdana" w:cs="Calibri"/>
        </w:rPr>
      </w:pPr>
      <w:r w:rsidRPr="00583BC6">
        <w:rPr>
          <w:rFonts w:ascii="Verdana" w:hAnsi="Verdana" w:cs="Calibri"/>
        </w:rPr>
        <w:t>Les recours contentieux formés par les agen</w:t>
      </w:r>
      <w:r w:rsidR="00273F6F" w:rsidRPr="00583BC6">
        <w:rPr>
          <w:rFonts w:ascii="Verdana" w:hAnsi="Verdana" w:cs="Calibri"/>
        </w:rPr>
        <w:t>ts publics civils à l’encontre d</w:t>
      </w:r>
      <w:r w:rsidRPr="00583BC6">
        <w:rPr>
          <w:rFonts w:ascii="Verdana" w:hAnsi="Verdana" w:cs="Calibri"/>
        </w:rPr>
        <w:t>es décisions administratives suivantes sont ainsi précédés d’une médiation préalable obligatoire :</w:t>
      </w:r>
    </w:p>
    <w:p w14:paraId="6602398D" w14:textId="77777777" w:rsidR="00016496" w:rsidRPr="00583BC6" w:rsidRDefault="00016496" w:rsidP="00BA5DB5">
      <w:pPr>
        <w:jc w:val="both"/>
        <w:rPr>
          <w:rFonts w:ascii="Verdana" w:hAnsi="Verdana" w:cs="Calibri"/>
        </w:rPr>
      </w:pPr>
    </w:p>
    <w:p w14:paraId="4873D9D5" w14:textId="7EDFB988" w:rsidR="00016496" w:rsidRPr="00583BC6" w:rsidRDefault="00016496" w:rsidP="00016496">
      <w:pPr>
        <w:jc w:val="both"/>
        <w:rPr>
          <w:rFonts w:ascii="Verdana" w:hAnsi="Verdana" w:cs="Calibri"/>
        </w:rPr>
      </w:pPr>
      <w:r w:rsidRPr="00583BC6">
        <w:rPr>
          <w:rFonts w:ascii="Verdana" w:hAnsi="Verdana" w:cs="Calibri"/>
        </w:rPr>
        <w:t>1° Décisions administratives individuelles défavorables relatives à l'un des éléments de rémunération mentionnés à l'article L. 712-1 du code général de la fonction publique ;</w:t>
      </w:r>
    </w:p>
    <w:p w14:paraId="7128A35B" w14:textId="67DD9BED" w:rsidR="00016496" w:rsidRPr="00583BC6" w:rsidRDefault="00016496" w:rsidP="00016496">
      <w:pPr>
        <w:jc w:val="both"/>
        <w:rPr>
          <w:rFonts w:ascii="Verdana" w:hAnsi="Verdana" w:cs="Calibri"/>
        </w:rPr>
      </w:pPr>
      <w:r w:rsidRPr="00583BC6">
        <w:rPr>
          <w:rFonts w:ascii="Verdana" w:hAnsi="Verdana" w:cs="Calibri"/>
        </w:rPr>
        <w:t>2° Refus de détachement ou de placement en disponibilité et, pour les agents contractuels, refus de congés non rémunérés prévus aux articles 20, 22, 23 et 33-2 du décret n°86-83 du 17 janvier 1986 et 15, 17, 18 et 35-2 du décret n°88-145 du 15 février 1988 ;</w:t>
      </w:r>
    </w:p>
    <w:p w14:paraId="5EE74611" w14:textId="3BB3C750" w:rsidR="00016496" w:rsidRPr="00583BC6" w:rsidRDefault="00016496" w:rsidP="00016496">
      <w:pPr>
        <w:jc w:val="both"/>
        <w:rPr>
          <w:rFonts w:ascii="Verdana" w:hAnsi="Verdana" w:cs="Calibri"/>
        </w:rPr>
      </w:pPr>
      <w:r w:rsidRPr="00583BC6">
        <w:rPr>
          <w:rFonts w:ascii="Verdana" w:hAnsi="Verdana" w:cs="Calibri"/>
        </w:rPr>
        <w:t>3° Décisions administratives individuelles défavorables relatives à la réintégration à l'issue d'un détachement, d'un placement en disponibilité ou d'un congé parental ou relatives au réemploi d'un agent contractuel à l'issue d'un congé mentionné au 2° du présent article ;</w:t>
      </w:r>
    </w:p>
    <w:p w14:paraId="37FBAD5F" w14:textId="7AF21755" w:rsidR="00016496" w:rsidRPr="00583BC6" w:rsidRDefault="00016496" w:rsidP="00016496">
      <w:pPr>
        <w:jc w:val="both"/>
        <w:rPr>
          <w:rFonts w:ascii="Verdana" w:hAnsi="Verdana" w:cs="Calibri"/>
        </w:rPr>
      </w:pPr>
      <w:r w:rsidRPr="00583BC6">
        <w:rPr>
          <w:rFonts w:ascii="Verdana" w:hAnsi="Verdana" w:cs="Calibri"/>
        </w:rPr>
        <w:t>4° Décisions administratives individuelles défavorables relatives au classement de l'agent à l'issue d'un avancement de grade ou d'un changement de corps ou cadre d'emploi obtenu par promotion interne ;</w:t>
      </w:r>
    </w:p>
    <w:p w14:paraId="4F41449A" w14:textId="34761ED3" w:rsidR="00016496" w:rsidRPr="00583BC6" w:rsidRDefault="00016496" w:rsidP="00016496">
      <w:pPr>
        <w:jc w:val="both"/>
        <w:rPr>
          <w:rFonts w:ascii="Verdana" w:hAnsi="Verdana" w:cs="Calibri"/>
        </w:rPr>
      </w:pPr>
      <w:r w:rsidRPr="00583BC6">
        <w:rPr>
          <w:rFonts w:ascii="Verdana" w:hAnsi="Verdana" w:cs="Calibri"/>
        </w:rPr>
        <w:t>5° Décisions administratives individuelles défavorables relatives à la formation professionnelle tout au long de la vie ;</w:t>
      </w:r>
    </w:p>
    <w:p w14:paraId="6FF86349" w14:textId="328963BD" w:rsidR="00016496" w:rsidRPr="00583BC6" w:rsidRDefault="00016496" w:rsidP="00016496">
      <w:pPr>
        <w:jc w:val="both"/>
        <w:rPr>
          <w:rFonts w:ascii="Verdana" w:hAnsi="Verdana" w:cs="Calibri"/>
        </w:rPr>
      </w:pPr>
      <w:r w:rsidRPr="00583BC6">
        <w:rPr>
          <w:rFonts w:ascii="Verdana" w:hAnsi="Verdana" w:cs="Calibri"/>
        </w:rPr>
        <w:t>6° Décisions administratives individuelles défavorables relatives aux mesures appropriées prises par les employeurs publics à l'égard des travailleurs handicapés en application des articles L. 131-8 et L. 131-10 du code général de la fonction publique ;</w:t>
      </w:r>
    </w:p>
    <w:p w14:paraId="2705E4F4" w14:textId="77777777" w:rsidR="002D4D04" w:rsidRPr="00583BC6" w:rsidRDefault="00016496" w:rsidP="00016496">
      <w:pPr>
        <w:jc w:val="both"/>
        <w:rPr>
          <w:rFonts w:ascii="Verdana" w:hAnsi="Verdana" w:cs="Calibri"/>
        </w:rPr>
      </w:pPr>
      <w:r w:rsidRPr="00583BC6">
        <w:rPr>
          <w:rFonts w:ascii="Verdana" w:hAnsi="Verdana" w:cs="Calibri"/>
        </w:rPr>
        <w:t>7° Décisions administratives individuelles défavorables concernant l'aménagement des conditions de travail des fonctionnaires qui ne sont plus en mesure d'exercer leurs fonctions dans les conditions prévues par les décrets du 30 novembre 1984 et du 30 septembre 1985 susvisés.</w:t>
      </w:r>
    </w:p>
    <w:p w14:paraId="0BB5B827" w14:textId="77777777" w:rsidR="006002FB" w:rsidRPr="00792A32" w:rsidRDefault="006002FB" w:rsidP="00792A32">
      <w:pPr>
        <w:jc w:val="both"/>
        <w:rPr>
          <w:rFonts w:ascii="Verdana" w:hAnsi="Verdana" w:cs="Calibri"/>
        </w:rPr>
      </w:pPr>
    </w:p>
    <w:p w14:paraId="282D1AD1" w14:textId="5BC41064" w:rsidR="002D4D04" w:rsidRPr="00792A32" w:rsidRDefault="002D4D04" w:rsidP="00792A32">
      <w:pPr>
        <w:jc w:val="both"/>
        <w:rPr>
          <w:rFonts w:ascii="Verdana" w:hAnsi="Verdana" w:cs="Calibri"/>
        </w:rPr>
      </w:pPr>
      <w:r w:rsidRPr="00792A32">
        <w:rPr>
          <w:rFonts w:ascii="Verdana" w:hAnsi="Verdana" w:cs="Calibri"/>
        </w:rPr>
        <w:t xml:space="preserve">Dans la fonction publique territoriale, la médiation préalable </w:t>
      </w:r>
      <w:r w:rsidR="00273F6F" w:rsidRPr="00792A32">
        <w:rPr>
          <w:rFonts w:ascii="Verdana" w:hAnsi="Verdana" w:cs="Calibri"/>
        </w:rPr>
        <w:t>obligatoire est confiée aux centres de gestion</w:t>
      </w:r>
      <w:r w:rsidR="0094349D" w:rsidRPr="00792A32">
        <w:rPr>
          <w:rFonts w:ascii="Verdana" w:hAnsi="Verdana" w:cs="Calibri"/>
        </w:rPr>
        <w:t>.</w:t>
      </w:r>
    </w:p>
    <w:p w14:paraId="656A83EA" w14:textId="77777777" w:rsidR="00016496" w:rsidRPr="00792A32" w:rsidRDefault="00016496" w:rsidP="00792A32">
      <w:pPr>
        <w:jc w:val="both"/>
        <w:rPr>
          <w:rFonts w:ascii="Verdana" w:hAnsi="Verdana" w:cs="Calibri"/>
        </w:rPr>
      </w:pPr>
    </w:p>
    <w:p w14:paraId="3B627DD6" w14:textId="77777777" w:rsidR="00792A32" w:rsidRPr="00792A32" w:rsidRDefault="00792A32" w:rsidP="00792A32">
      <w:pPr>
        <w:autoSpaceDE w:val="0"/>
        <w:autoSpaceDN w:val="0"/>
        <w:adjustRightInd w:val="0"/>
        <w:jc w:val="both"/>
        <w:rPr>
          <w:rFonts w:ascii="Verdana" w:hAnsi="Verdana" w:cs="Calibri"/>
          <w:color w:val="000000" w:themeColor="text1"/>
        </w:rPr>
      </w:pPr>
      <w:r w:rsidRPr="00792A32">
        <w:rPr>
          <w:rFonts w:ascii="Verdana" w:hAnsi="Verdana" w:cs="Calibri"/>
          <w:color w:val="000000" w:themeColor="text1"/>
        </w:rPr>
        <w:t>L’article L231-12 du CJA prévoit que lorsque la médiation constitue un préalable obligatoire au recours contentieux, son coût est supporté par l’administration qui a pris la décision attaquée.</w:t>
      </w:r>
    </w:p>
    <w:p w14:paraId="4C8250AF" w14:textId="77777777" w:rsidR="00792A32" w:rsidRPr="00792A32" w:rsidRDefault="00792A32" w:rsidP="00792A32">
      <w:pPr>
        <w:autoSpaceDE w:val="0"/>
        <w:autoSpaceDN w:val="0"/>
        <w:adjustRightInd w:val="0"/>
        <w:jc w:val="both"/>
        <w:rPr>
          <w:rFonts w:ascii="Verdana" w:hAnsi="Verdana" w:cs="Calibri"/>
          <w:color w:val="000000" w:themeColor="text1"/>
        </w:rPr>
      </w:pPr>
    </w:p>
    <w:p w14:paraId="3E5E3087" w14:textId="77777777" w:rsidR="00792A32" w:rsidRPr="00792A32" w:rsidRDefault="00792A32" w:rsidP="00792A32">
      <w:pPr>
        <w:autoSpaceDE w:val="0"/>
        <w:autoSpaceDN w:val="0"/>
        <w:adjustRightInd w:val="0"/>
        <w:jc w:val="both"/>
        <w:rPr>
          <w:rFonts w:ascii="Verdana" w:hAnsi="Verdana"/>
        </w:rPr>
      </w:pPr>
      <w:r w:rsidRPr="00792A32">
        <w:rPr>
          <w:rFonts w:ascii="Verdana" w:hAnsi="Verdana"/>
        </w:rPr>
        <w:t>Le tarif appliqué pour l’année 2023 est le suivant (cf. DEL-20221129-25 du Conseil d’administration du Centre de Gestion en date du 29 novembre 2022) :</w:t>
      </w:r>
    </w:p>
    <w:p w14:paraId="3E78748C" w14:textId="77777777" w:rsidR="00792A32" w:rsidRPr="00792A32" w:rsidRDefault="00792A32" w:rsidP="00792A32">
      <w:pPr>
        <w:pStyle w:val="Paragraphedeliste"/>
        <w:shd w:val="clear" w:color="auto" w:fill="FFFFFF"/>
        <w:rPr>
          <w:rFonts w:cs="Arial"/>
          <w:color w:val="000000"/>
        </w:rPr>
      </w:pPr>
    </w:p>
    <w:tbl>
      <w:tblPr>
        <w:tblStyle w:val="Grilledetableauclaire"/>
        <w:tblW w:w="9067" w:type="dxa"/>
        <w:tblLook w:val="04A0" w:firstRow="1" w:lastRow="0" w:firstColumn="1" w:lastColumn="0" w:noHBand="0" w:noVBand="1"/>
      </w:tblPr>
      <w:tblGrid>
        <w:gridCol w:w="2405"/>
        <w:gridCol w:w="1559"/>
        <w:gridCol w:w="1985"/>
        <w:gridCol w:w="3118"/>
      </w:tblGrid>
      <w:tr w:rsidR="00792A32" w:rsidRPr="00792A32" w14:paraId="342B9325" w14:textId="77777777" w:rsidTr="003E2DB7">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E1BFFF8" w14:textId="77777777" w:rsidR="00792A32" w:rsidRPr="00792A32" w:rsidRDefault="00792A32" w:rsidP="00792A32">
            <w:pPr>
              <w:autoSpaceDE w:val="0"/>
              <w:autoSpaceDN w:val="0"/>
              <w:adjustRightInd w:val="0"/>
              <w:jc w:val="center"/>
              <w:rPr>
                <w:rFonts w:ascii="Verdana" w:hAnsi="Verdana" w:cs="Arial"/>
                <w:b/>
                <w:bCs/>
                <w:sz w:val="20"/>
                <w:szCs w:val="20"/>
              </w:rPr>
            </w:pPr>
            <w:r w:rsidRPr="00792A32">
              <w:rPr>
                <w:rFonts w:ascii="Verdana" w:hAnsi="Verdana" w:cs="Arial"/>
                <w:b/>
                <w:bCs/>
                <w:sz w:val="20"/>
                <w:szCs w:val="20"/>
              </w:rPr>
              <w:t>Auteur de la saisine du médiateur du CDG</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3379029" w14:textId="77777777" w:rsidR="00792A32" w:rsidRPr="00792A32" w:rsidRDefault="00792A32" w:rsidP="00792A32">
            <w:pPr>
              <w:autoSpaceDE w:val="0"/>
              <w:autoSpaceDN w:val="0"/>
              <w:adjustRightInd w:val="0"/>
              <w:jc w:val="center"/>
              <w:rPr>
                <w:rFonts w:ascii="Verdana" w:hAnsi="Verdana" w:cs="Arial"/>
                <w:b/>
                <w:bCs/>
                <w:sz w:val="20"/>
                <w:szCs w:val="20"/>
              </w:rPr>
            </w:pPr>
            <w:r w:rsidRPr="00792A32">
              <w:rPr>
                <w:rFonts w:ascii="Verdana" w:hAnsi="Verdana" w:cs="Arial"/>
                <w:b/>
                <w:bCs/>
                <w:sz w:val="20"/>
                <w:szCs w:val="20"/>
              </w:rPr>
              <w:t>ETAPE 1</w:t>
            </w:r>
          </w:p>
          <w:p w14:paraId="05A217D1" w14:textId="77777777" w:rsidR="00792A32" w:rsidRPr="00792A32" w:rsidRDefault="00792A32" w:rsidP="00792A32">
            <w:pPr>
              <w:autoSpaceDE w:val="0"/>
              <w:autoSpaceDN w:val="0"/>
              <w:adjustRightInd w:val="0"/>
              <w:jc w:val="center"/>
              <w:rPr>
                <w:rFonts w:ascii="Verdana" w:hAnsi="Verdana" w:cs="Arial"/>
                <w:sz w:val="18"/>
                <w:szCs w:val="18"/>
              </w:rPr>
            </w:pPr>
            <w:r w:rsidRPr="00792A32">
              <w:rPr>
                <w:rFonts w:ascii="Verdana" w:hAnsi="Verdana" w:cs="Arial"/>
                <w:sz w:val="18"/>
                <w:szCs w:val="18"/>
              </w:rPr>
              <w:t>Ouverture du dossier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67852C5" w14:textId="77777777" w:rsidR="00792A32" w:rsidRPr="00792A32" w:rsidRDefault="00792A32" w:rsidP="00792A32">
            <w:pPr>
              <w:autoSpaceDE w:val="0"/>
              <w:autoSpaceDN w:val="0"/>
              <w:adjustRightInd w:val="0"/>
              <w:jc w:val="center"/>
              <w:rPr>
                <w:rFonts w:ascii="Verdana" w:hAnsi="Verdana" w:cs="Arial"/>
                <w:b/>
                <w:bCs/>
                <w:sz w:val="20"/>
                <w:szCs w:val="20"/>
              </w:rPr>
            </w:pPr>
            <w:r w:rsidRPr="00792A32">
              <w:rPr>
                <w:rFonts w:ascii="Verdana" w:hAnsi="Verdana" w:cs="Arial"/>
                <w:b/>
                <w:bCs/>
                <w:sz w:val="20"/>
                <w:szCs w:val="20"/>
              </w:rPr>
              <w:t>ETAPE 2</w:t>
            </w:r>
          </w:p>
          <w:p w14:paraId="410C0F9F" w14:textId="77777777" w:rsidR="00792A32" w:rsidRPr="00792A32" w:rsidRDefault="00792A32" w:rsidP="00792A32">
            <w:pPr>
              <w:autoSpaceDE w:val="0"/>
              <w:autoSpaceDN w:val="0"/>
              <w:adjustRightInd w:val="0"/>
              <w:jc w:val="center"/>
              <w:rPr>
                <w:rFonts w:ascii="Verdana" w:hAnsi="Verdana" w:cs="Arial"/>
                <w:sz w:val="18"/>
                <w:szCs w:val="18"/>
              </w:rPr>
            </w:pPr>
            <w:r w:rsidRPr="00792A32">
              <w:rPr>
                <w:rFonts w:ascii="Verdana" w:hAnsi="Verdana" w:cs="Arial"/>
                <w:sz w:val="18"/>
                <w:szCs w:val="18"/>
              </w:rPr>
              <w:t>Tarif forfaitaire (base 7 heures de mission)</w:t>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6C01CEF" w14:textId="77777777" w:rsidR="00792A32" w:rsidRPr="00792A32" w:rsidRDefault="00792A32" w:rsidP="00792A32">
            <w:pPr>
              <w:autoSpaceDE w:val="0"/>
              <w:autoSpaceDN w:val="0"/>
              <w:adjustRightInd w:val="0"/>
              <w:jc w:val="center"/>
              <w:rPr>
                <w:rFonts w:ascii="Verdana" w:hAnsi="Verdana" w:cs="Arial"/>
                <w:b/>
                <w:bCs/>
                <w:sz w:val="20"/>
                <w:szCs w:val="20"/>
              </w:rPr>
            </w:pPr>
            <w:r w:rsidRPr="00792A32">
              <w:rPr>
                <w:rFonts w:ascii="Verdana" w:hAnsi="Verdana" w:cs="Arial"/>
                <w:b/>
                <w:bCs/>
                <w:sz w:val="20"/>
                <w:szCs w:val="20"/>
              </w:rPr>
              <w:t>ETAPE SUPPLEMENTAIRE</w:t>
            </w:r>
          </w:p>
          <w:p w14:paraId="1322ABF5" w14:textId="77777777" w:rsidR="00792A32" w:rsidRPr="00792A32" w:rsidRDefault="00792A32" w:rsidP="00792A32">
            <w:pPr>
              <w:autoSpaceDE w:val="0"/>
              <w:autoSpaceDN w:val="0"/>
              <w:adjustRightInd w:val="0"/>
              <w:jc w:val="center"/>
              <w:rPr>
                <w:rFonts w:ascii="Verdana" w:hAnsi="Verdana" w:cs="Arial"/>
                <w:sz w:val="18"/>
                <w:szCs w:val="18"/>
              </w:rPr>
            </w:pPr>
            <w:r w:rsidRPr="00792A32">
              <w:rPr>
                <w:rFonts w:ascii="Verdana" w:hAnsi="Verdana" w:cs="Arial"/>
                <w:sz w:val="18"/>
                <w:szCs w:val="18"/>
              </w:rPr>
              <w:t xml:space="preserve">Tarif horaire en cas de dépassement du forfait </w:t>
            </w:r>
            <w:r w:rsidRPr="00792A32">
              <w:rPr>
                <w:rFonts w:ascii="Verdana" w:hAnsi="Verdana" w:cs="Arial"/>
                <w:sz w:val="18"/>
                <w:szCs w:val="18"/>
              </w:rPr>
              <w:br/>
              <w:t>de 7 heures de mission</w:t>
            </w:r>
          </w:p>
        </w:tc>
      </w:tr>
      <w:tr w:rsidR="00792A32" w:rsidRPr="00792A32" w14:paraId="4AC526AD" w14:textId="77777777" w:rsidTr="003E2DB7">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B8D4AD" w14:textId="77777777" w:rsidR="00792A32" w:rsidRPr="00792A32" w:rsidRDefault="00792A32" w:rsidP="00792A32">
            <w:pPr>
              <w:autoSpaceDE w:val="0"/>
              <w:autoSpaceDN w:val="0"/>
              <w:adjustRightInd w:val="0"/>
              <w:rPr>
                <w:rFonts w:ascii="Verdana" w:hAnsi="Verdana" w:cs="Arial"/>
                <w:sz w:val="20"/>
                <w:szCs w:val="20"/>
              </w:rPr>
            </w:pPr>
            <w:r w:rsidRPr="00792A32">
              <w:rPr>
                <w:rFonts w:ascii="Verdana" w:hAnsi="Verdana" w:cs="Arial"/>
                <w:sz w:val="20"/>
                <w:szCs w:val="20"/>
              </w:rPr>
              <w:t>Collectivité ou établissement affilié</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C3A957" w14:textId="77777777" w:rsidR="00792A32" w:rsidRPr="00792A32" w:rsidRDefault="00792A32" w:rsidP="00792A32">
            <w:pPr>
              <w:autoSpaceDE w:val="0"/>
              <w:autoSpaceDN w:val="0"/>
              <w:adjustRightInd w:val="0"/>
              <w:jc w:val="center"/>
              <w:rPr>
                <w:rFonts w:ascii="Verdana" w:hAnsi="Verdana" w:cs="Arial"/>
                <w:sz w:val="20"/>
                <w:szCs w:val="20"/>
              </w:rPr>
            </w:pPr>
            <w:r w:rsidRPr="00792A32">
              <w:rPr>
                <w:rFonts w:ascii="Verdana" w:hAnsi="Verdana" w:cs="Arial"/>
                <w:sz w:val="20"/>
                <w:szCs w:val="20"/>
              </w:rPr>
              <w:t>100 €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446D29" w14:textId="77777777" w:rsidR="00792A32" w:rsidRPr="00792A32" w:rsidRDefault="00792A32" w:rsidP="00792A32">
            <w:pPr>
              <w:autoSpaceDE w:val="0"/>
              <w:autoSpaceDN w:val="0"/>
              <w:adjustRightInd w:val="0"/>
              <w:jc w:val="center"/>
              <w:rPr>
                <w:rFonts w:ascii="Verdana" w:hAnsi="Verdana" w:cs="Arial"/>
                <w:sz w:val="20"/>
                <w:szCs w:val="20"/>
              </w:rPr>
            </w:pPr>
            <w:r w:rsidRPr="00792A32">
              <w:rPr>
                <w:rFonts w:ascii="Verdana" w:hAnsi="Verdana" w:cs="Arial"/>
                <w:sz w:val="20"/>
                <w:szCs w:val="20"/>
              </w:rPr>
              <w:t>300 €</w:t>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1C8FCB" w14:textId="77777777" w:rsidR="00792A32" w:rsidRPr="00792A32" w:rsidRDefault="00792A32" w:rsidP="00792A32">
            <w:pPr>
              <w:autoSpaceDE w:val="0"/>
              <w:autoSpaceDN w:val="0"/>
              <w:adjustRightInd w:val="0"/>
              <w:jc w:val="center"/>
              <w:rPr>
                <w:rFonts w:ascii="Verdana" w:hAnsi="Verdana" w:cs="Arial"/>
                <w:sz w:val="20"/>
                <w:szCs w:val="20"/>
              </w:rPr>
            </w:pPr>
            <w:r w:rsidRPr="00792A32">
              <w:rPr>
                <w:rFonts w:ascii="Verdana" w:hAnsi="Verdana" w:cs="Arial"/>
                <w:sz w:val="20"/>
                <w:szCs w:val="20"/>
              </w:rPr>
              <w:t>80 €/h</w:t>
            </w:r>
          </w:p>
        </w:tc>
      </w:tr>
    </w:tbl>
    <w:p w14:paraId="3C9E09FB" w14:textId="77777777" w:rsidR="00792A32" w:rsidRPr="00792A32" w:rsidRDefault="00792A32" w:rsidP="00792A32">
      <w:pPr>
        <w:autoSpaceDE w:val="0"/>
        <w:autoSpaceDN w:val="0"/>
        <w:adjustRightInd w:val="0"/>
        <w:jc w:val="both"/>
        <w:rPr>
          <w:rFonts w:ascii="Verdana" w:hAnsi="Verdana" w:cs="Calibri"/>
          <w:color w:val="000000" w:themeColor="text1"/>
        </w:rPr>
      </w:pPr>
    </w:p>
    <w:p w14:paraId="15F1AB17" w14:textId="35901CB6" w:rsidR="00792A32" w:rsidRDefault="00792A32" w:rsidP="00792A32">
      <w:pPr>
        <w:autoSpaceDE w:val="0"/>
        <w:autoSpaceDN w:val="0"/>
        <w:adjustRightInd w:val="0"/>
        <w:jc w:val="both"/>
        <w:rPr>
          <w:rFonts w:ascii="Verdana" w:hAnsi="Verdana" w:cstheme="minorHAnsi"/>
          <w:color w:val="000000" w:themeColor="text1"/>
        </w:rPr>
      </w:pPr>
      <w:r w:rsidRPr="00792A32">
        <w:rPr>
          <w:rFonts w:ascii="Verdana" w:hAnsi="Verdana" w:cs="Calibri"/>
          <w:color w:val="000000" w:themeColor="text1"/>
        </w:rPr>
        <w:t>Etant entendu que l’</w:t>
      </w:r>
      <w:r w:rsidRPr="00792A32">
        <w:rPr>
          <w:rFonts w:ascii="Verdana" w:hAnsi="Verdana" w:cstheme="minorHAnsi"/>
          <w:color w:val="000000" w:themeColor="text1"/>
        </w:rPr>
        <w:t xml:space="preserve">ouverture du dossier (étape 1) s’entend pour l’examen du dossier soumis au médiateur (cas de recevabilité) ; les heures de mission (étape 2 et étape supplémentaire) s’entendent comme le temps consacré par le médiateur : étude, </w:t>
      </w:r>
      <w:r w:rsidRPr="00792A32">
        <w:rPr>
          <w:rFonts w:ascii="Verdana" w:hAnsi="Verdana" w:cstheme="minorHAnsi"/>
          <w:color w:val="000000" w:themeColor="text1"/>
        </w:rPr>
        <w:lastRenderedPageBreak/>
        <w:t xml:space="preserve">préparation des entretiens, entretiens auprès d’une ou plusieurs parties, déplacements, rédaction… </w:t>
      </w:r>
    </w:p>
    <w:p w14:paraId="74AA4D74" w14:textId="446A4517" w:rsidR="00792A32" w:rsidRDefault="00792A32" w:rsidP="00792A32">
      <w:pPr>
        <w:autoSpaceDE w:val="0"/>
        <w:autoSpaceDN w:val="0"/>
        <w:adjustRightInd w:val="0"/>
        <w:jc w:val="both"/>
        <w:rPr>
          <w:rFonts w:ascii="Verdana" w:hAnsi="Verdana" w:cstheme="minorHAnsi"/>
          <w:color w:val="000000" w:themeColor="text1"/>
        </w:rPr>
      </w:pPr>
    </w:p>
    <w:p w14:paraId="01C32330" w14:textId="71CB2C21" w:rsidR="00792A32" w:rsidRDefault="00792A32" w:rsidP="00792A32">
      <w:pPr>
        <w:pStyle w:val="pf0"/>
        <w:spacing w:before="0" w:beforeAutospacing="0" w:after="0" w:afterAutospacing="0"/>
        <w:jc w:val="both"/>
        <w:rPr>
          <w:rStyle w:val="cf01"/>
          <w:rFonts w:ascii="Verdana" w:hAnsi="Verdana" w:cs="Segoe UI"/>
          <w:color w:val="000000" w:themeColor="text1"/>
          <w:sz w:val="20"/>
          <w:szCs w:val="20"/>
        </w:rPr>
      </w:pPr>
      <w:r w:rsidRPr="0008066F">
        <w:rPr>
          <w:rStyle w:val="cf01"/>
          <w:rFonts w:ascii="Verdana" w:hAnsi="Verdana" w:cs="Segoe UI"/>
          <w:color w:val="000000" w:themeColor="text1"/>
          <w:sz w:val="20"/>
          <w:szCs w:val="20"/>
        </w:rPr>
        <w:t>Le Centre de Gestion délibère</w:t>
      </w:r>
      <w:r>
        <w:rPr>
          <w:rStyle w:val="cf01"/>
          <w:rFonts w:ascii="Verdana" w:hAnsi="Verdana" w:cs="Segoe UI"/>
          <w:color w:val="000000" w:themeColor="text1"/>
          <w:sz w:val="20"/>
          <w:szCs w:val="20"/>
        </w:rPr>
        <w:t>ra</w:t>
      </w:r>
      <w:r w:rsidRPr="0008066F">
        <w:rPr>
          <w:rStyle w:val="cf01"/>
          <w:rFonts w:ascii="Verdana" w:hAnsi="Verdana" w:cs="Segoe UI"/>
          <w:color w:val="000000" w:themeColor="text1"/>
          <w:sz w:val="20"/>
          <w:szCs w:val="20"/>
        </w:rPr>
        <w:t xml:space="preserve"> tous les ans sur ces tarifs</w:t>
      </w:r>
      <w:r>
        <w:rPr>
          <w:rStyle w:val="cf01"/>
          <w:rFonts w:ascii="Verdana" w:hAnsi="Verdana" w:cs="Segoe UI"/>
          <w:color w:val="000000" w:themeColor="text1"/>
          <w:sz w:val="20"/>
          <w:szCs w:val="20"/>
        </w:rPr>
        <w:t xml:space="preserve"> et enverra </w:t>
      </w:r>
      <w:r w:rsidRPr="0008066F">
        <w:rPr>
          <w:rStyle w:val="cf01"/>
          <w:rFonts w:ascii="Verdana" w:hAnsi="Verdana" w:cs="Segoe UI"/>
          <w:color w:val="000000" w:themeColor="text1"/>
          <w:sz w:val="20"/>
          <w:szCs w:val="20"/>
        </w:rPr>
        <w:t>les nouveaux tarifs votés par le Conseil d’Administration.</w:t>
      </w:r>
    </w:p>
    <w:p w14:paraId="303E9004" w14:textId="77777777" w:rsidR="0094349D" w:rsidRPr="00AB7DD7" w:rsidRDefault="0094349D" w:rsidP="009B28EF">
      <w:pPr>
        <w:jc w:val="both"/>
        <w:rPr>
          <w:rFonts w:ascii="Verdana" w:hAnsi="Verdana" w:cs="Calibri"/>
          <w:color w:val="00B0F0"/>
        </w:rPr>
      </w:pPr>
    </w:p>
    <w:p w14:paraId="6B27AC83" w14:textId="77777777" w:rsidR="009117A5" w:rsidRPr="00583BC6" w:rsidRDefault="009117A5" w:rsidP="009B28EF">
      <w:pPr>
        <w:jc w:val="both"/>
        <w:rPr>
          <w:rFonts w:ascii="Verdana" w:hAnsi="Verdana" w:cs="Calibri"/>
        </w:rPr>
      </w:pPr>
      <w:r w:rsidRPr="00583BC6">
        <w:rPr>
          <w:rFonts w:ascii="Verdana" w:hAnsi="Verdana" w:cs="Calibri"/>
        </w:rPr>
        <w:t>Le Maire (</w:t>
      </w:r>
      <w:r w:rsidR="00BA5DB5" w:rsidRPr="00583BC6">
        <w:rPr>
          <w:rFonts w:ascii="Verdana" w:hAnsi="Verdana" w:cs="Calibri"/>
        </w:rPr>
        <w:t xml:space="preserve">ou le </w:t>
      </w:r>
      <w:r w:rsidRPr="00583BC6">
        <w:rPr>
          <w:rFonts w:ascii="Verdana" w:hAnsi="Verdana" w:cs="Calibri"/>
        </w:rPr>
        <w:t>Président) propose d’adhérer à la médiation préalable obligatoire et sollicite l’autorisation du conseil pour signer la convention</w:t>
      </w:r>
      <w:r w:rsidR="00016496" w:rsidRPr="00583BC6">
        <w:rPr>
          <w:rFonts w:ascii="Verdana" w:hAnsi="Verdana" w:cs="Calibri"/>
        </w:rPr>
        <w:t xml:space="preserve"> en annexe</w:t>
      </w:r>
      <w:r w:rsidRPr="00583BC6">
        <w:rPr>
          <w:rFonts w:ascii="Verdana" w:hAnsi="Verdana" w:cs="Calibri"/>
        </w:rPr>
        <w:t>.</w:t>
      </w:r>
    </w:p>
    <w:p w14:paraId="6C120D3B" w14:textId="77777777" w:rsidR="009B28EF" w:rsidRPr="00583BC6" w:rsidRDefault="009B28EF" w:rsidP="009B28EF">
      <w:pPr>
        <w:pStyle w:val="Corpsdetexte"/>
        <w:jc w:val="left"/>
        <w:rPr>
          <w:rFonts w:ascii="Verdana" w:hAnsi="Verdana" w:cs="Calibri"/>
          <w:b/>
          <w:sz w:val="20"/>
        </w:rPr>
      </w:pPr>
    </w:p>
    <w:p w14:paraId="0B928327" w14:textId="77777777" w:rsidR="009B28EF" w:rsidRPr="00583BC6" w:rsidRDefault="009B28EF" w:rsidP="00536684">
      <w:pPr>
        <w:pStyle w:val="Corpsdetexte"/>
        <w:rPr>
          <w:rFonts w:ascii="Verdana" w:hAnsi="Verdana" w:cs="Calibri"/>
          <w:sz w:val="16"/>
        </w:rPr>
      </w:pPr>
      <w:r w:rsidRPr="00583BC6">
        <w:rPr>
          <w:rFonts w:ascii="Verdana" w:hAnsi="Verdana" w:cs="Calibri"/>
          <w:sz w:val="16"/>
        </w:rPr>
        <w:t>Le Maire</w:t>
      </w:r>
      <w:r w:rsidR="00536684" w:rsidRPr="00583BC6">
        <w:rPr>
          <w:rFonts w:ascii="Verdana" w:hAnsi="Verdana" w:cs="Calibri"/>
          <w:sz w:val="16"/>
        </w:rPr>
        <w:t xml:space="preserve"> (ou le Président)</w:t>
      </w:r>
      <w:r w:rsidRPr="00583BC6">
        <w:rPr>
          <w:rFonts w:ascii="Verdana" w:hAnsi="Verdana" w:cs="Calibri"/>
          <w:sz w:val="16"/>
        </w:rPr>
        <w:t>,</w:t>
      </w:r>
    </w:p>
    <w:p w14:paraId="0EBE263E" w14:textId="77777777" w:rsidR="009B28EF" w:rsidRPr="00583BC6" w:rsidRDefault="009B28EF" w:rsidP="00536684">
      <w:pPr>
        <w:pStyle w:val="Corpsdetexte"/>
        <w:ind w:firstLine="360"/>
        <w:rPr>
          <w:rFonts w:ascii="Verdana" w:hAnsi="Verdana" w:cs="Calibri"/>
          <w:sz w:val="16"/>
        </w:rPr>
      </w:pPr>
      <w:r w:rsidRPr="00583BC6">
        <w:rPr>
          <w:rFonts w:ascii="Verdana" w:hAnsi="Verdana" w:cs="Calibri"/>
          <w:sz w:val="16"/>
        </w:rPr>
        <w:t>- certifie sous sa responsabilité le caractère exécutoire de cet acte,</w:t>
      </w:r>
    </w:p>
    <w:p w14:paraId="2FCDDF68" w14:textId="77777777" w:rsidR="009B28EF" w:rsidRPr="00583BC6" w:rsidRDefault="009B28EF" w:rsidP="00536684">
      <w:pPr>
        <w:pStyle w:val="Corpsdetexte"/>
        <w:ind w:left="360"/>
        <w:rPr>
          <w:rFonts w:ascii="Verdana" w:hAnsi="Verdana" w:cs="Calibri"/>
          <w:sz w:val="16"/>
        </w:rPr>
      </w:pPr>
      <w:r w:rsidRPr="00583BC6">
        <w:rPr>
          <w:rFonts w:ascii="Verdana" w:hAnsi="Verdana" w:cs="Calibri"/>
          <w:sz w:val="16"/>
        </w:rPr>
        <w:t>- informe que la présente délibération peut faire l’objet d’un recours pour excès de pouvoir devant le Tribunal Administratif dans un délai de 2 mois à compter de sa notification, sa réception par le représentant de l’Etat et sa publication.</w:t>
      </w:r>
    </w:p>
    <w:p w14:paraId="08006C2E" w14:textId="77777777" w:rsidR="009B28EF" w:rsidRPr="00583BC6" w:rsidRDefault="009B28EF" w:rsidP="009B28EF">
      <w:pPr>
        <w:pStyle w:val="Corpsdetexte"/>
        <w:jc w:val="left"/>
        <w:rPr>
          <w:rFonts w:ascii="Verdana" w:hAnsi="Verdana" w:cs="Calibri"/>
          <w:sz w:val="20"/>
        </w:rPr>
      </w:pPr>
    </w:p>
    <w:p w14:paraId="1342DA8F" w14:textId="77777777" w:rsidR="009B28EF" w:rsidRPr="00583BC6" w:rsidRDefault="009B28EF" w:rsidP="009B28EF">
      <w:pPr>
        <w:pStyle w:val="Corpsdetexte"/>
        <w:jc w:val="left"/>
        <w:rPr>
          <w:rFonts w:ascii="Verdana" w:hAnsi="Verdana" w:cs="Calibri"/>
          <w:sz w:val="20"/>
        </w:rPr>
      </w:pP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t>Fait à ………………………</w:t>
      </w:r>
      <w:r w:rsidR="00E20493" w:rsidRPr="00583BC6">
        <w:rPr>
          <w:rFonts w:ascii="Verdana" w:hAnsi="Verdana" w:cs="Calibri"/>
          <w:sz w:val="20"/>
        </w:rPr>
        <w:t>…</w:t>
      </w:r>
      <w:r w:rsidRPr="00583BC6">
        <w:rPr>
          <w:rFonts w:ascii="Verdana" w:hAnsi="Verdana" w:cs="Calibri"/>
          <w:sz w:val="20"/>
        </w:rPr>
        <w:t>,</w:t>
      </w:r>
    </w:p>
    <w:p w14:paraId="06C75C1F" w14:textId="77777777" w:rsidR="009B28EF" w:rsidRPr="00583BC6" w:rsidRDefault="009B28EF" w:rsidP="009B28EF">
      <w:pPr>
        <w:pStyle w:val="Corpsdetexte"/>
        <w:jc w:val="left"/>
        <w:rPr>
          <w:rFonts w:ascii="Verdana" w:hAnsi="Verdana" w:cs="Calibri"/>
          <w:sz w:val="20"/>
        </w:rPr>
      </w:pP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t>Le …………………………</w:t>
      </w:r>
      <w:r w:rsidR="00E20493" w:rsidRPr="00583BC6">
        <w:rPr>
          <w:rFonts w:ascii="Verdana" w:hAnsi="Verdana" w:cs="Calibri"/>
          <w:sz w:val="20"/>
        </w:rPr>
        <w:t>…</w:t>
      </w:r>
      <w:r w:rsidR="00536684" w:rsidRPr="00583BC6">
        <w:rPr>
          <w:rFonts w:ascii="Verdana" w:hAnsi="Verdana" w:cs="Calibri"/>
          <w:sz w:val="20"/>
        </w:rPr>
        <w:t>…</w:t>
      </w:r>
      <w:r w:rsidRPr="00583BC6">
        <w:rPr>
          <w:rFonts w:ascii="Verdana" w:hAnsi="Verdana" w:cs="Calibri"/>
          <w:sz w:val="20"/>
        </w:rPr>
        <w:t xml:space="preserve">, </w:t>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p>
    <w:p w14:paraId="2925BF45" w14:textId="77777777" w:rsidR="009B28EF" w:rsidRPr="00583BC6" w:rsidRDefault="009B28EF" w:rsidP="009B28EF">
      <w:pPr>
        <w:pStyle w:val="Corpsdetexte"/>
        <w:jc w:val="left"/>
        <w:rPr>
          <w:rFonts w:ascii="Verdana" w:hAnsi="Verdana" w:cs="Calibri"/>
          <w:sz w:val="20"/>
        </w:rPr>
      </w:pP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t>Le Maire</w:t>
      </w:r>
      <w:r w:rsidR="00536684" w:rsidRPr="00583BC6">
        <w:rPr>
          <w:rFonts w:ascii="Verdana" w:hAnsi="Verdana" w:cs="Calibri"/>
          <w:sz w:val="20"/>
        </w:rPr>
        <w:t xml:space="preserve"> (ou le Président)</w:t>
      </w:r>
      <w:r w:rsidRPr="00583BC6">
        <w:rPr>
          <w:rFonts w:ascii="Verdana" w:hAnsi="Verdana" w:cs="Calibri"/>
          <w:sz w:val="20"/>
        </w:rPr>
        <w:t>,</w:t>
      </w:r>
    </w:p>
    <w:sectPr w:rsidR="009B28EF" w:rsidRPr="00583BC6" w:rsidSect="00515578">
      <w:footerReference w:type="even" r:id="rId7"/>
      <w:footerReference w:type="default" r:id="rId8"/>
      <w:pgSz w:w="11906" w:h="16838" w:code="9"/>
      <w:pgMar w:top="851" w:right="1418" w:bottom="851" w:left="1418" w:header="567" w:footer="754" w:gutter="0"/>
      <w:paperSrc w:first="7" w:other="7"/>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CFCF" w14:textId="77777777" w:rsidR="00D531C6" w:rsidRDefault="00D531C6">
      <w:r>
        <w:separator/>
      </w:r>
    </w:p>
  </w:endnote>
  <w:endnote w:type="continuationSeparator" w:id="0">
    <w:p w14:paraId="1DC75487" w14:textId="77777777" w:rsidR="00D531C6" w:rsidRDefault="00D5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Omega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E42" w14:textId="77777777" w:rsidR="00766D0A" w:rsidRDefault="00766D0A" w:rsidP="00B01B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7401E9" w14:textId="77777777" w:rsidR="00766D0A" w:rsidRDefault="00766D0A" w:rsidP="005366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0566" w14:textId="77777777" w:rsidR="00766D0A" w:rsidRPr="00536684" w:rsidRDefault="00766D0A" w:rsidP="00536684">
    <w:pPr>
      <w:framePr w:wrap="around" w:vAnchor="text" w:hAnchor="margin" w:xAlign="right" w:y="1"/>
      <w:outlineLvl w:val="0"/>
      <w:rPr>
        <w:rFonts w:ascii="Trebuchet MS" w:hAnsi="Trebuchet MS"/>
        <w:sz w:val="16"/>
        <w:szCs w:val="16"/>
      </w:rPr>
    </w:pPr>
    <w:r w:rsidRPr="00536684">
      <w:rPr>
        <w:rFonts w:ascii="Trebuchet MS" w:hAnsi="Trebuchet MS"/>
        <w:sz w:val="16"/>
        <w:szCs w:val="16"/>
      </w:rPr>
      <w:t xml:space="preserve">Page </w:t>
    </w:r>
    <w:r w:rsidRPr="00536684">
      <w:rPr>
        <w:rFonts w:ascii="Trebuchet MS" w:hAnsi="Trebuchet MS"/>
        <w:sz w:val="16"/>
        <w:szCs w:val="16"/>
      </w:rPr>
      <w:fldChar w:fldCharType="begin"/>
    </w:r>
    <w:r w:rsidRPr="00536684">
      <w:rPr>
        <w:rFonts w:ascii="Trebuchet MS" w:hAnsi="Trebuchet MS"/>
        <w:sz w:val="16"/>
        <w:szCs w:val="16"/>
      </w:rPr>
      <w:instrText xml:space="preserve"> PAGE </w:instrText>
    </w:r>
    <w:r w:rsidRPr="00536684">
      <w:rPr>
        <w:rFonts w:ascii="Trebuchet MS" w:hAnsi="Trebuchet MS"/>
        <w:sz w:val="16"/>
        <w:szCs w:val="16"/>
      </w:rPr>
      <w:fldChar w:fldCharType="separate"/>
    </w:r>
    <w:r w:rsidR="00016496">
      <w:rPr>
        <w:rFonts w:ascii="Trebuchet MS" w:hAnsi="Trebuchet MS"/>
        <w:noProof/>
        <w:sz w:val="16"/>
        <w:szCs w:val="16"/>
      </w:rPr>
      <w:t>1</w:t>
    </w:r>
    <w:r w:rsidRPr="00536684">
      <w:rPr>
        <w:rFonts w:ascii="Trebuchet MS" w:hAnsi="Trebuchet MS"/>
        <w:sz w:val="16"/>
        <w:szCs w:val="16"/>
      </w:rPr>
      <w:fldChar w:fldCharType="end"/>
    </w:r>
    <w:r w:rsidRPr="00536684">
      <w:rPr>
        <w:rFonts w:ascii="Trebuchet MS" w:hAnsi="Trebuchet MS"/>
        <w:sz w:val="16"/>
        <w:szCs w:val="16"/>
      </w:rPr>
      <w:t xml:space="preserve"> sur </w:t>
    </w:r>
    <w:r w:rsidRPr="00536684">
      <w:rPr>
        <w:rFonts w:ascii="Trebuchet MS" w:hAnsi="Trebuchet MS"/>
        <w:sz w:val="16"/>
        <w:szCs w:val="16"/>
      </w:rPr>
      <w:fldChar w:fldCharType="begin"/>
    </w:r>
    <w:r w:rsidRPr="00536684">
      <w:rPr>
        <w:rFonts w:ascii="Trebuchet MS" w:hAnsi="Trebuchet MS"/>
        <w:sz w:val="16"/>
        <w:szCs w:val="16"/>
      </w:rPr>
      <w:instrText xml:space="preserve"> NUMPAGES </w:instrText>
    </w:r>
    <w:r w:rsidRPr="00536684">
      <w:rPr>
        <w:rFonts w:ascii="Trebuchet MS" w:hAnsi="Trebuchet MS"/>
        <w:sz w:val="16"/>
        <w:szCs w:val="16"/>
      </w:rPr>
      <w:fldChar w:fldCharType="separate"/>
    </w:r>
    <w:r w:rsidR="00016496">
      <w:rPr>
        <w:rFonts w:ascii="Trebuchet MS" w:hAnsi="Trebuchet MS"/>
        <w:noProof/>
        <w:sz w:val="16"/>
        <w:szCs w:val="16"/>
      </w:rPr>
      <w:t>2</w:t>
    </w:r>
    <w:r w:rsidRPr="00536684">
      <w:rPr>
        <w:rFonts w:ascii="Trebuchet MS" w:hAnsi="Trebuchet MS"/>
        <w:sz w:val="16"/>
        <w:szCs w:val="16"/>
      </w:rPr>
      <w:fldChar w:fldCharType="end"/>
    </w:r>
  </w:p>
  <w:p w14:paraId="776202A7" w14:textId="77777777" w:rsidR="00766D0A" w:rsidRDefault="00766D0A" w:rsidP="0053668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81C6" w14:textId="77777777" w:rsidR="00D531C6" w:rsidRDefault="00D531C6">
      <w:r>
        <w:separator/>
      </w:r>
    </w:p>
  </w:footnote>
  <w:footnote w:type="continuationSeparator" w:id="0">
    <w:p w14:paraId="38A1DC7E" w14:textId="77777777" w:rsidR="00D531C6" w:rsidRDefault="00D5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22E"/>
    <w:multiLevelType w:val="hybridMultilevel"/>
    <w:tmpl w:val="6570F0C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C58"/>
    <w:multiLevelType w:val="hybridMultilevel"/>
    <w:tmpl w:val="BAF4CD5C"/>
    <w:lvl w:ilvl="0" w:tplc="8B2E05E6">
      <w:start w:val="1"/>
      <w:numFmt w:val="bullet"/>
      <w:lvlText w:val=""/>
      <w:lvlJc w:val="left"/>
      <w:pPr>
        <w:tabs>
          <w:tab w:val="num" w:pos="1854"/>
        </w:tabs>
        <w:ind w:left="1854" w:hanging="360"/>
      </w:pPr>
      <w:rPr>
        <w:rFonts w:ascii="Wingdings" w:hAnsi="Wingdings" w:hint="default"/>
        <w:sz w:val="16"/>
        <w:szCs w:val="16"/>
      </w:rPr>
    </w:lvl>
    <w:lvl w:ilvl="1" w:tplc="040C0003" w:tentative="1">
      <w:start w:val="1"/>
      <w:numFmt w:val="bullet"/>
      <w:lvlText w:val="o"/>
      <w:lvlJc w:val="left"/>
      <w:pPr>
        <w:tabs>
          <w:tab w:val="num" w:pos="2574"/>
        </w:tabs>
        <w:ind w:left="2574" w:hanging="360"/>
      </w:pPr>
      <w:rPr>
        <w:rFonts w:ascii="Courier New" w:hAnsi="Courier New" w:cs="Wingdings 2"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Wingdings 2"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Wingdings 2"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0CDE4625"/>
    <w:multiLevelType w:val="hybridMultilevel"/>
    <w:tmpl w:val="6342703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4281F"/>
    <w:multiLevelType w:val="hybridMultilevel"/>
    <w:tmpl w:val="B300A84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27445"/>
    <w:multiLevelType w:val="hybridMultilevel"/>
    <w:tmpl w:val="D2407FA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800"/>
        </w:tabs>
        <w:ind w:left="1800" w:hanging="360"/>
      </w:pPr>
      <w:rPr>
        <w:rFonts w:ascii="Courier New" w:hAnsi="Courier New" w:cs="Wingdings 2"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Wingdings 2"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Wingdings 2"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818730B"/>
    <w:multiLevelType w:val="hybridMultilevel"/>
    <w:tmpl w:val="9CD87B8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F6923"/>
    <w:multiLevelType w:val="hybridMultilevel"/>
    <w:tmpl w:val="E4BC9C88"/>
    <w:lvl w:ilvl="0" w:tplc="D14260B2">
      <w:start w:val="9"/>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cs="Wingdings 2"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Wingdings 2"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Wingdings 2"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8" w15:restartNumberingAfterBreak="0">
    <w:nsid w:val="24342ADB"/>
    <w:multiLevelType w:val="hybridMultilevel"/>
    <w:tmpl w:val="9EC44618"/>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Courier New"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Courier New"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Courier New"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24A05349"/>
    <w:multiLevelType w:val="hybridMultilevel"/>
    <w:tmpl w:val="E076B6D2"/>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Wingdings 2"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Wingdings 2"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Wingdings 2"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2A925DCE"/>
    <w:multiLevelType w:val="hybridMultilevel"/>
    <w:tmpl w:val="D9B8F3B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16324"/>
    <w:multiLevelType w:val="hybridMultilevel"/>
    <w:tmpl w:val="B82E66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576782"/>
    <w:multiLevelType w:val="hybridMultilevel"/>
    <w:tmpl w:val="5BE0F5A8"/>
    <w:lvl w:ilvl="0" w:tplc="18CCB3AA">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A61B0D"/>
    <w:multiLevelType w:val="hybridMultilevel"/>
    <w:tmpl w:val="04520A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D04BD3"/>
    <w:multiLevelType w:val="hybridMultilevel"/>
    <w:tmpl w:val="5316D140"/>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05B04"/>
    <w:multiLevelType w:val="multilevel"/>
    <w:tmpl w:val="040C001D"/>
    <w:styleLink w:val="Style1"/>
    <w:lvl w:ilvl="0">
      <w:start w:val="1"/>
      <w:numFmt w:val="upperRoman"/>
      <w:lvlText w:val="%1)"/>
      <w:lvlJc w:val="left"/>
      <w:pPr>
        <w:tabs>
          <w:tab w:val="num" w:pos="360"/>
        </w:tabs>
        <w:ind w:left="360" w:hanging="360"/>
      </w:pPr>
      <w:rPr>
        <w:rFonts w:ascii="Trebuchet MS" w:hAnsi="Trebuchet MS"/>
        <w:b/>
        <w:sz w:val="22"/>
      </w:rPr>
    </w:lvl>
    <w:lvl w:ilvl="1">
      <w:start w:val="1"/>
      <w:numFmt w:val="decimal"/>
      <w:lvlText w:val="%2)"/>
      <w:lvlJc w:val="left"/>
      <w:pPr>
        <w:tabs>
          <w:tab w:val="num" w:pos="720"/>
        </w:tabs>
        <w:ind w:left="720" w:hanging="360"/>
      </w:pPr>
      <w:rPr>
        <w:rFonts w:ascii="Trebuchet MS" w:hAnsi="Trebuchet MS"/>
        <w:sz w:val="22"/>
      </w:rPr>
    </w:lvl>
    <w:lvl w:ilvl="2">
      <w:start w:val="1"/>
      <w:numFmt w:val="decimal"/>
      <w:lvlText w:val="%3"/>
      <w:lvlJc w:val="left"/>
      <w:pPr>
        <w:tabs>
          <w:tab w:val="num" w:pos="1080"/>
        </w:tabs>
        <w:ind w:left="1080" w:hanging="360"/>
      </w:pPr>
      <w:rPr>
        <w:rFonts w:ascii="Trebuchet MS" w:hAnsi="Trebuchet MS" w:hint="default"/>
        <w:color w:val="auto"/>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47469A2"/>
    <w:multiLevelType w:val="hybridMultilevel"/>
    <w:tmpl w:val="6F44079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23AF8"/>
    <w:multiLevelType w:val="singleLevel"/>
    <w:tmpl w:val="EB00EB74"/>
    <w:lvl w:ilvl="0">
      <w:numFmt w:val="bullet"/>
      <w:lvlText w:val=""/>
      <w:lvlJc w:val="left"/>
      <w:pPr>
        <w:tabs>
          <w:tab w:val="num" w:pos="360"/>
        </w:tabs>
        <w:ind w:left="340" w:hanging="340"/>
      </w:pPr>
      <w:rPr>
        <w:rFonts w:ascii="Symbol" w:hAnsi="Symbol" w:hint="default"/>
        <w:sz w:val="16"/>
      </w:rPr>
    </w:lvl>
  </w:abstractNum>
  <w:abstractNum w:abstractNumId="18" w15:restartNumberingAfterBreak="0">
    <w:nsid w:val="4EDF19E3"/>
    <w:multiLevelType w:val="hybridMultilevel"/>
    <w:tmpl w:val="B82E66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907B18"/>
    <w:multiLevelType w:val="hybridMultilevel"/>
    <w:tmpl w:val="860AC58E"/>
    <w:lvl w:ilvl="0" w:tplc="63B2277E">
      <w:start w:val="1"/>
      <w:numFmt w:val="bullet"/>
      <w:pStyle w:val="RETRAIT2"/>
      <w:lvlText w:val=""/>
      <w:lvlJc w:val="left"/>
      <w:pPr>
        <w:tabs>
          <w:tab w:val="num" w:pos="1652"/>
        </w:tabs>
        <w:ind w:left="1703" w:hanging="284"/>
      </w:pPr>
      <w:rPr>
        <w:rFonts w:ascii="Symbol" w:hAnsi="Symbol" w:hint="default"/>
        <w:b/>
        <w:i w:val="0"/>
        <w:sz w:val="20"/>
      </w:rPr>
    </w:lvl>
    <w:lvl w:ilvl="1" w:tplc="040C0003" w:tentative="1">
      <w:start w:val="1"/>
      <w:numFmt w:val="bullet"/>
      <w:lvlText w:val="o"/>
      <w:lvlJc w:val="left"/>
      <w:pPr>
        <w:tabs>
          <w:tab w:val="num" w:pos="2433"/>
        </w:tabs>
        <w:ind w:left="2433" w:hanging="360"/>
      </w:pPr>
      <w:rPr>
        <w:rFonts w:ascii="Courier New" w:hAnsi="Courier New" w:cs="Wingdings 2"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Wingdings 2"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Wingdings 2"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55847C59"/>
    <w:multiLevelType w:val="hybridMultilevel"/>
    <w:tmpl w:val="728CF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90335A"/>
    <w:multiLevelType w:val="hybridMultilevel"/>
    <w:tmpl w:val="6C509A4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932459"/>
    <w:multiLevelType w:val="hybridMultilevel"/>
    <w:tmpl w:val="67AE1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AE7DBA"/>
    <w:multiLevelType w:val="hybridMultilevel"/>
    <w:tmpl w:val="4C14E9A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E74290"/>
    <w:multiLevelType w:val="hybridMultilevel"/>
    <w:tmpl w:val="A2E4A73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0129A8"/>
    <w:multiLevelType w:val="hybridMultilevel"/>
    <w:tmpl w:val="3962CF50"/>
    <w:lvl w:ilvl="0" w:tplc="F85EF220">
      <w:start w:val="1"/>
      <w:numFmt w:val="bullet"/>
      <w:pStyle w:val="REFERENCE"/>
      <w:lvlText w:val=""/>
      <w:lvlJc w:val="left"/>
      <w:pPr>
        <w:tabs>
          <w:tab w:val="num" w:pos="842"/>
        </w:tabs>
        <w:ind w:left="709" w:hanging="227"/>
      </w:pPr>
      <w:rPr>
        <w:rFonts w:ascii="Wingdings 2" w:hAnsi="Wingdings 2" w:cs="Times New Roman" w:hint="default"/>
        <w:b/>
        <w:i w:val="0"/>
        <w:color w:val="80000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1E2A40"/>
    <w:multiLevelType w:val="hybridMultilevel"/>
    <w:tmpl w:val="07688806"/>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BF2B65"/>
    <w:multiLevelType w:val="hybridMultilevel"/>
    <w:tmpl w:val="0E866BD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63722"/>
    <w:multiLevelType w:val="hybridMultilevel"/>
    <w:tmpl w:val="AD68EB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89019365">
    <w:abstractNumId w:val="5"/>
  </w:num>
  <w:num w:numId="2" w16cid:durableId="265506319">
    <w:abstractNumId w:val="25"/>
  </w:num>
  <w:num w:numId="3" w16cid:durableId="1346248013">
    <w:abstractNumId w:val="19"/>
  </w:num>
  <w:num w:numId="4" w16cid:durableId="1182431312">
    <w:abstractNumId w:val="12"/>
  </w:num>
  <w:num w:numId="5" w16cid:durableId="1534490917">
    <w:abstractNumId w:val="15"/>
  </w:num>
  <w:num w:numId="6" w16cid:durableId="1454321394">
    <w:abstractNumId w:val="17"/>
  </w:num>
  <w:num w:numId="7" w16cid:durableId="1128205253">
    <w:abstractNumId w:val="6"/>
  </w:num>
  <w:num w:numId="8" w16cid:durableId="1050573347">
    <w:abstractNumId w:val="0"/>
  </w:num>
  <w:num w:numId="9" w16cid:durableId="1714647578">
    <w:abstractNumId w:val="2"/>
  </w:num>
  <w:num w:numId="10" w16cid:durableId="238490484">
    <w:abstractNumId w:val="7"/>
  </w:num>
  <w:num w:numId="11" w16cid:durableId="240414548">
    <w:abstractNumId w:val="16"/>
  </w:num>
  <w:num w:numId="12" w16cid:durableId="1130322416">
    <w:abstractNumId w:val="22"/>
  </w:num>
  <w:num w:numId="13" w16cid:durableId="217592554">
    <w:abstractNumId w:val="23"/>
  </w:num>
  <w:num w:numId="14" w16cid:durableId="2119248586">
    <w:abstractNumId w:val="21"/>
  </w:num>
  <w:num w:numId="15" w16cid:durableId="1321814973">
    <w:abstractNumId w:val="4"/>
  </w:num>
  <w:num w:numId="16" w16cid:durableId="1379161406">
    <w:abstractNumId w:val="9"/>
  </w:num>
  <w:num w:numId="17" w16cid:durableId="54358574">
    <w:abstractNumId w:val="1"/>
  </w:num>
  <w:num w:numId="18" w16cid:durableId="365179771">
    <w:abstractNumId w:val="3"/>
  </w:num>
  <w:num w:numId="19" w16cid:durableId="618950717">
    <w:abstractNumId w:val="13"/>
  </w:num>
  <w:num w:numId="20" w16cid:durableId="745416352">
    <w:abstractNumId w:val="14"/>
  </w:num>
  <w:num w:numId="21" w16cid:durableId="35594392">
    <w:abstractNumId w:val="20"/>
  </w:num>
  <w:num w:numId="22" w16cid:durableId="797838221">
    <w:abstractNumId w:val="24"/>
  </w:num>
  <w:num w:numId="23" w16cid:durableId="1398624588">
    <w:abstractNumId w:val="28"/>
  </w:num>
  <w:num w:numId="24" w16cid:durableId="452990915">
    <w:abstractNumId w:val="26"/>
  </w:num>
  <w:num w:numId="25" w16cid:durableId="927620446">
    <w:abstractNumId w:val="27"/>
  </w:num>
  <w:num w:numId="26" w16cid:durableId="735249511">
    <w:abstractNumId w:val="10"/>
  </w:num>
  <w:num w:numId="27" w16cid:durableId="40137228">
    <w:abstractNumId w:val="8"/>
  </w:num>
  <w:num w:numId="28" w16cid:durableId="179661971">
    <w:abstractNumId w:val="18"/>
  </w:num>
  <w:num w:numId="29" w16cid:durableId="141191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E5"/>
    <w:rsid w:val="00000B49"/>
    <w:rsid w:val="00016496"/>
    <w:rsid w:val="000C25E9"/>
    <w:rsid w:val="000C4805"/>
    <w:rsid w:val="00143ED5"/>
    <w:rsid w:val="00182CD0"/>
    <w:rsid w:val="001B175F"/>
    <w:rsid w:val="001D5A8E"/>
    <w:rsid w:val="001E410F"/>
    <w:rsid w:val="002017F3"/>
    <w:rsid w:val="00273F6F"/>
    <w:rsid w:val="00295E85"/>
    <w:rsid w:val="002A08B2"/>
    <w:rsid w:val="002B0C0E"/>
    <w:rsid w:val="002C0207"/>
    <w:rsid w:val="002D4D04"/>
    <w:rsid w:val="003260FA"/>
    <w:rsid w:val="0039277E"/>
    <w:rsid w:val="003A498F"/>
    <w:rsid w:val="003E03D9"/>
    <w:rsid w:val="003F5732"/>
    <w:rsid w:val="00431917"/>
    <w:rsid w:val="004320E8"/>
    <w:rsid w:val="00462155"/>
    <w:rsid w:val="00471C0E"/>
    <w:rsid w:val="00477F38"/>
    <w:rsid w:val="00480075"/>
    <w:rsid w:val="004C4087"/>
    <w:rsid w:val="00504FDD"/>
    <w:rsid w:val="00515578"/>
    <w:rsid w:val="00532E75"/>
    <w:rsid w:val="00536684"/>
    <w:rsid w:val="00542691"/>
    <w:rsid w:val="00583BC6"/>
    <w:rsid w:val="00584EBE"/>
    <w:rsid w:val="00597118"/>
    <w:rsid w:val="005F1A23"/>
    <w:rsid w:val="006002FB"/>
    <w:rsid w:val="0063418C"/>
    <w:rsid w:val="00673ABF"/>
    <w:rsid w:val="0067642A"/>
    <w:rsid w:val="00677168"/>
    <w:rsid w:val="006F230A"/>
    <w:rsid w:val="0071019B"/>
    <w:rsid w:val="00766D0A"/>
    <w:rsid w:val="007900CB"/>
    <w:rsid w:val="00792A32"/>
    <w:rsid w:val="007D6B42"/>
    <w:rsid w:val="00830414"/>
    <w:rsid w:val="0084189D"/>
    <w:rsid w:val="0087064F"/>
    <w:rsid w:val="008849EA"/>
    <w:rsid w:val="008F591A"/>
    <w:rsid w:val="009117A5"/>
    <w:rsid w:val="009157E4"/>
    <w:rsid w:val="0094349D"/>
    <w:rsid w:val="009B28EF"/>
    <w:rsid w:val="009C5B78"/>
    <w:rsid w:val="00A00F7E"/>
    <w:rsid w:val="00A32AB9"/>
    <w:rsid w:val="00A36C55"/>
    <w:rsid w:val="00A96E5D"/>
    <w:rsid w:val="00AA79AE"/>
    <w:rsid w:val="00AB7DD7"/>
    <w:rsid w:val="00B01B59"/>
    <w:rsid w:val="00B42ECE"/>
    <w:rsid w:val="00BA5DB5"/>
    <w:rsid w:val="00BF7CFD"/>
    <w:rsid w:val="00C30554"/>
    <w:rsid w:val="00C56BD9"/>
    <w:rsid w:val="00C70BCC"/>
    <w:rsid w:val="00C76E76"/>
    <w:rsid w:val="00CB506E"/>
    <w:rsid w:val="00CC3DE6"/>
    <w:rsid w:val="00CD5258"/>
    <w:rsid w:val="00D37AEB"/>
    <w:rsid w:val="00D531C6"/>
    <w:rsid w:val="00D821FF"/>
    <w:rsid w:val="00DA1F9A"/>
    <w:rsid w:val="00DC669B"/>
    <w:rsid w:val="00E05909"/>
    <w:rsid w:val="00E20493"/>
    <w:rsid w:val="00E844A4"/>
    <w:rsid w:val="00E94A47"/>
    <w:rsid w:val="00ED64E0"/>
    <w:rsid w:val="00F20EEA"/>
    <w:rsid w:val="00F23AFF"/>
    <w:rsid w:val="00F30927"/>
    <w:rsid w:val="00F35E11"/>
    <w:rsid w:val="00F469EC"/>
    <w:rsid w:val="00F505BE"/>
    <w:rsid w:val="00F67DB1"/>
    <w:rsid w:val="00FA521F"/>
    <w:rsid w:val="00FF18E5"/>
    <w:rsid w:val="00FF40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F3A5E"/>
  <w15:chartTrackingRefBased/>
  <w15:docId w15:val="{547ED6CC-DFE1-48F8-BC29-1498C7C2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8EF"/>
  </w:style>
  <w:style w:type="paragraph" w:styleId="Titre1">
    <w:name w:val="heading 1"/>
    <w:basedOn w:val="Normal"/>
    <w:next w:val="Normal"/>
    <w:qFormat/>
    <w:rsid w:val="009B28EF"/>
    <w:pPr>
      <w:keepNext/>
      <w:jc w:val="center"/>
      <w:outlineLvl w:val="0"/>
    </w:pPr>
    <w:rPr>
      <w:b/>
      <w:sz w:val="36"/>
    </w:rPr>
  </w:style>
  <w:style w:type="paragraph" w:styleId="Titre2">
    <w:name w:val="heading 2"/>
    <w:basedOn w:val="Normal"/>
    <w:next w:val="Normal"/>
    <w:qFormat/>
    <w:rsid w:val="009B28EF"/>
    <w:pPr>
      <w:keepNext/>
      <w:ind w:right="-142"/>
      <w:outlineLvl w:val="1"/>
    </w:pPr>
    <w:rPr>
      <w:sz w:val="24"/>
    </w:rPr>
  </w:style>
  <w:style w:type="paragraph" w:styleId="Titre3">
    <w:name w:val="heading 3"/>
    <w:basedOn w:val="Normal"/>
    <w:next w:val="Normal"/>
    <w:qFormat/>
    <w:rsid w:val="009B28EF"/>
    <w:pPr>
      <w:keepNext/>
      <w:ind w:right="-70"/>
      <w:jc w:val="center"/>
      <w:outlineLvl w:val="2"/>
    </w:pPr>
    <w:rPr>
      <w:sz w:val="24"/>
    </w:rPr>
  </w:style>
  <w:style w:type="paragraph" w:styleId="Titre4">
    <w:name w:val="heading 4"/>
    <w:basedOn w:val="Normal"/>
    <w:next w:val="Normal"/>
    <w:qFormat/>
    <w:rsid w:val="009B28EF"/>
    <w:pPr>
      <w:keepNext/>
      <w:ind w:right="-142"/>
      <w:jc w:val="center"/>
      <w:outlineLvl w:val="3"/>
    </w:pPr>
    <w:rPr>
      <w:b/>
      <w:sz w:val="44"/>
      <w14:shadow w14:blurRad="50800" w14:dist="38100" w14:dir="2700000" w14:sx="100000" w14:sy="100000" w14:kx="0" w14:ky="0" w14:algn="tl">
        <w14:srgbClr w14:val="000000">
          <w14:alpha w14:val="60000"/>
        </w14:srgbClr>
      </w14:shadow>
    </w:rPr>
  </w:style>
  <w:style w:type="paragraph" w:styleId="Titre5">
    <w:name w:val="heading 5"/>
    <w:basedOn w:val="Normal"/>
    <w:next w:val="Normal"/>
    <w:qFormat/>
    <w:rsid w:val="009B28EF"/>
    <w:pPr>
      <w:keepNext/>
      <w:pBdr>
        <w:top w:val="single" w:sz="4" w:space="1" w:color="auto" w:shadow="1"/>
        <w:left w:val="single" w:sz="4" w:space="4" w:color="auto" w:shadow="1"/>
        <w:bottom w:val="single" w:sz="4" w:space="1" w:color="auto" w:shadow="1"/>
        <w:right w:val="single" w:sz="4" w:space="4" w:color="auto" w:shadow="1"/>
      </w:pBdr>
      <w:ind w:right="-142"/>
      <w:jc w:val="center"/>
      <w:outlineLvl w:val="4"/>
    </w:pPr>
    <w:rPr>
      <w:rFonts w:ascii="CG Omega (W1)" w:hAnsi="CG Omega (W1)"/>
      <w:b/>
      <w:sz w:val="44"/>
      <w14:shadow w14:blurRad="50800" w14:dist="38100" w14:dir="2700000" w14:sx="100000" w14:sy="100000" w14:kx="0" w14:ky="0" w14:algn="tl">
        <w14:srgbClr w14:val="000000">
          <w14:alpha w14:val="60000"/>
        </w14:srgbClr>
      </w14:shadow>
    </w:rPr>
  </w:style>
  <w:style w:type="paragraph" w:styleId="Titre6">
    <w:name w:val="heading 6"/>
    <w:basedOn w:val="Normal"/>
    <w:next w:val="Normal"/>
    <w:qFormat/>
    <w:rsid w:val="009B28EF"/>
    <w:pPr>
      <w:keepNext/>
      <w:ind w:right="-142"/>
      <w:jc w:val="center"/>
      <w:outlineLvl w:val="5"/>
    </w:pPr>
    <w:rPr>
      <w:b/>
      <w:caps/>
      <w:sz w:val="24"/>
      <w14:shadow w14:blurRad="50800" w14:dist="38100" w14:dir="2700000" w14:sx="100000" w14:sy="100000" w14:kx="0" w14:ky="0" w14:algn="tl">
        <w14:srgbClr w14:val="000000">
          <w14:alpha w14:val="60000"/>
        </w14:srgbClr>
      </w14:shadow>
    </w:rPr>
  </w:style>
  <w:style w:type="paragraph" w:styleId="Titre7">
    <w:name w:val="heading 7"/>
    <w:basedOn w:val="Normal"/>
    <w:next w:val="Normal"/>
    <w:qFormat/>
    <w:rsid w:val="009B28EF"/>
    <w:pPr>
      <w:keepNext/>
      <w:ind w:right="1"/>
      <w:outlineLvl w:val="6"/>
    </w:pPr>
    <w:rPr>
      <w:sz w:val="24"/>
    </w:rPr>
  </w:style>
  <w:style w:type="paragraph" w:styleId="Titre8">
    <w:name w:val="heading 8"/>
    <w:basedOn w:val="Normal"/>
    <w:next w:val="Normal"/>
    <w:qFormat/>
    <w:rsid w:val="009B28EF"/>
    <w:pPr>
      <w:keepNext/>
      <w:ind w:right="1"/>
      <w:jc w:val="center"/>
      <w:outlineLvl w:val="7"/>
    </w:pPr>
    <w:rPr>
      <w:b/>
      <w:sz w:val="24"/>
    </w:rPr>
  </w:style>
  <w:style w:type="paragraph" w:styleId="Titre9">
    <w:name w:val="heading 9"/>
    <w:basedOn w:val="Normal"/>
    <w:next w:val="Normal"/>
    <w:qFormat/>
    <w:rsid w:val="009B28EF"/>
    <w:pPr>
      <w:keepNext/>
      <w:ind w:right="1"/>
      <w:jc w:val="center"/>
      <w:outlineLvl w:val="8"/>
    </w:pPr>
    <w:rPr>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9B28EF"/>
    <w:pPr>
      <w:jc w:val="center"/>
    </w:pPr>
    <w:rPr>
      <w:b/>
      <w:sz w:val="36"/>
      <w14:shadow w14:blurRad="50800" w14:dist="38100" w14:dir="2700000" w14:sx="100000" w14:sy="100000" w14:kx="0" w14:ky="0" w14:algn="tl">
        <w14:srgbClr w14:val="000000">
          <w14:alpha w14:val="60000"/>
        </w14:srgbClr>
      </w14:shadow>
    </w:rPr>
  </w:style>
  <w:style w:type="paragraph" w:styleId="Corpsdetexte">
    <w:name w:val="Body Text"/>
    <w:basedOn w:val="Normal"/>
    <w:rsid w:val="009B28EF"/>
    <w:pPr>
      <w:ind w:right="1"/>
      <w:jc w:val="both"/>
    </w:pPr>
    <w:rPr>
      <w:sz w:val="24"/>
    </w:rPr>
  </w:style>
  <w:style w:type="paragraph" w:styleId="Pieddepage">
    <w:name w:val="footer"/>
    <w:basedOn w:val="Normal"/>
    <w:rsid w:val="009B28EF"/>
    <w:pPr>
      <w:tabs>
        <w:tab w:val="center" w:pos="4536"/>
        <w:tab w:val="right" w:pos="9072"/>
      </w:tabs>
    </w:pPr>
  </w:style>
  <w:style w:type="character" w:styleId="Numrodepage">
    <w:name w:val="page number"/>
    <w:basedOn w:val="Policepardfaut"/>
    <w:rsid w:val="009B28EF"/>
  </w:style>
  <w:style w:type="paragraph" w:styleId="En-tte">
    <w:name w:val="header"/>
    <w:basedOn w:val="Normal"/>
    <w:rsid w:val="009B28EF"/>
    <w:pPr>
      <w:tabs>
        <w:tab w:val="center" w:pos="4536"/>
        <w:tab w:val="right" w:pos="9072"/>
      </w:tabs>
    </w:pPr>
  </w:style>
  <w:style w:type="paragraph" w:styleId="Corpsdetexte2">
    <w:name w:val="Body Text 2"/>
    <w:basedOn w:val="Normal"/>
    <w:rsid w:val="009B28EF"/>
    <w:pPr>
      <w:ind w:right="1"/>
    </w:pPr>
    <w:rPr>
      <w:sz w:val="24"/>
    </w:rPr>
  </w:style>
  <w:style w:type="paragraph" w:styleId="Corpsdetexte3">
    <w:name w:val="Body Text 3"/>
    <w:basedOn w:val="Normal"/>
    <w:rsid w:val="009B28EF"/>
    <w:pPr>
      <w:ind w:right="-70"/>
      <w:jc w:val="both"/>
    </w:pPr>
    <w:rPr>
      <w:i/>
      <w:sz w:val="22"/>
    </w:rPr>
  </w:style>
  <w:style w:type="paragraph" w:styleId="Normalcentr">
    <w:name w:val="Block Text"/>
    <w:basedOn w:val="Normal"/>
    <w:rsid w:val="009B28EF"/>
    <w:pPr>
      <w:ind w:left="1418" w:right="71" w:hanging="283"/>
      <w:jc w:val="both"/>
    </w:pPr>
    <w:rPr>
      <w:sz w:val="24"/>
    </w:rPr>
  </w:style>
  <w:style w:type="paragraph" w:styleId="Retraitcorpsdetexte">
    <w:name w:val="Body Text Indent"/>
    <w:basedOn w:val="Normal"/>
    <w:rsid w:val="009B28EF"/>
    <w:pPr>
      <w:spacing w:line="360" w:lineRule="auto"/>
      <w:ind w:left="-284"/>
      <w:jc w:val="both"/>
    </w:pPr>
    <w:rPr>
      <w:rFonts w:ascii="Arial" w:hAnsi="Arial"/>
      <w:sz w:val="22"/>
    </w:rPr>
  </w:style>
  <w:style w:type="paragraph" w:styleId="Explorateurdedocuments">
    <w:name w:val="Document Map"/>
    <w:basedOn w:val="Normal"/>
    <w:semiHidden/>
    <w:rsid w:val="009B28EF"/>
    <w:pPr>
      <w:shd w:val="clear" w:color="auto" w:fill="000080"/>
    </w:pPr>
    <w:rPr>
      <w:rFonts w:ascii="Tahoma" w:hAnsi="Tahoma"/>
    </w:rPr>
  </w:style>
  <w:style w:type="paragraph" w:styleId="Notedebasdepage">
    <w:name w:val="footnote text"/>
    <w:basedOn w:val="Normal"/>
    <w:semiHidden/>
    <w:rsid w:val="009B28EF"/>
  </w:style>
  <w:style w:type="character" w:styleId="Appelnotedebasdep">
    <w:name w:val="footnote reference"/>
    <w:semiHidden/>
    <w:rsid w:val="009B28EF"/>
    <w:rPr>
      <w:vertAlign w:val="superscript"/>
    </w:rPr>
  </w:style>
  <w:style w:type="paragraph" w:styleId="Retraitcorpsdetexte3">
    <w:name w:val="Body Text Indent 3"/>
    <w:basedOn w:val="Normal"/>
    <w:rsid w:val="009B28EF"/>
    <w:pPr>
      <w:tabs>
        <w:tab w:val="left" w:pos="709"/>
      </w:tabs>
      <w:ind w:firstLine="709"/>
      <w:jc w:val="both"/>
    </w:pPr>
    <w:rPr>
      <w:rFonts w:ascii="Arial" w:hAnsi="Arial"/>
      <w:b/>
      <w:sz w:val="22"/>
    </w:rPr>
  </w:style>
  <w:style w:type="paragraph" w:styleId="Retraitcorpsdetexte2">
    <w:name w:val="Body Text Indent 2"/>
    <w:basedOn w:val="Normal"/>
    <w:rsid w:val="009B28EF"/>
    <w:pPr>
      <w:ind w:firstLine="426"/>
      <w:jc w:val="both"/>
    </w:pPr>
    <w:rPr>
      <w:rFonts w:ascii="Tahoma" w:hAnsi="Tahoma"/>
      <w:b/>
      <w:sz w:val="16"/>
    </w:rPr>
  </w:style>
  <w:style w:type="character" w:styleId="Appeldenotedefin">
    <w:name w:val="endnote reference"/>
    <w:semiHidden/>
    <w:rsid w:val="009B28EF"/>
    <w:rPr>
      <w:vertAlign w:val="superscript"/>
    </w:rPr>
  </w:style>
  <w:style w:type="character" w:styleId="Lienhypertexte">
    <w:name w:val="Hyperlink"/>
    <w:rsid w:val="009B28EF"/>
    <w:rPr>
      <w:color w:val="0000FF"/>
      <w:u w:val="single"/>
    </w:rPr>
  </w:style>
  <w:style w:type="paragraph" w:styleId="NormalWeb">
    <w:name w:val="Normal (Web)"/>
    <w:basedOn w:val="Normal"/>
    <w:rsid w:val="009B28EF"/>
    <w:pPr>
      <w:spacing w:before="100" w:beforeAutospacing="1" w:after="100" w:afterAutospacing="1"/>
      <w:ind w:left="51" w:right="152"/>
    </w:pPr>
    <w:rPr>
      <w:rFonts w:ascii="Arial" w:hAnsi="Arial" w:cs="Arial"/>
    </w:rPr>
  </w:style>
  <w:style w:type="paragraph" w:customStyle="1" w:styleId="TEXTE">
    <w:name w:val="TEXTE"/>
    <w:basedOn w:val="Normal"/>
    <w:link w:val="TEXTECar"/>
    <w:rsid w:val="009B28EF"/>
    <w:pPr>
      <w:numPr>
        <w:ilvl w:val="4"/>
        <w:numId w:val="1"/>
      </w:numPr>
      <w:spacing w:before="200" w:after="60"/>
      <w:jc w:val="both"/>
      <w:outlineLvl w:val="3"/>
    </w:pPr>
    <w:rPr>
      <w:rFonts w:ascii="Arial" w:hAnsi="Arial" w:cs="Arial"/>
      <w:color w:val="333333"/>
    </w:rPr>
  </w:style>
  <w:style w:type="character" w:customStyle="1" w:styleId="TEXTECar">
    <w:name w:val="TEXTE Car"/>
    <w:link w:val="TEXTE"/>
    <w:rsid w:val="009B28EF"/>
    <w:rPr>
      <w:rFonts w:ascii="Arial" w:hAnsi="Arial" w:cs="Arial"/>
      <w:color w:val="333333"/>
      <w:lang w:val="fr-FR" w:eastAsia="fr-FR" w:bidi="ar-SA"/>
    </w:rPr>
  </w:style>
  <w:style w:type="paragraph" w:customStyle="1" w:styleId="textenormal">
    <w:name w:val="texte_normal"/>
    <w:basedOn w:val="TEXTE"/>
    <w:link w:val="textenormalCar"/>
    <w:rsid w:val="009B28EF"/>
    <w:pPr>
      <w:numPr>
        <w:ilvl w:val="0"/>
        <w:numId w:val="0"/>
      </w:numPr>
      <w:spacing w:before="240"/>
      <w:ind w:left="454"/>
    </w:pPr>
  </w:style>
  <w:style w:type="character" w:customStyle="1" w:styleId="textenormalCar">
    <w:name w:val="texte_normal Car"/>
    <w:basedOn w:val="TEXTECar"/>
    <w:link w:val="textenormal"/>
    <w:rsid w:val="009B28EF"/>
    <w:rPr>
      <w:rFonts w:ascii="Arial" w:hAnsi="Arial" w:cs="Arial"/>
      <w:color w:val="333333"/>
      <w:lang w:val="fr-FR" w:eastAsia="fr-FR" w:bidi="ar-SA"/>
    </w:rPr>
  </w:style>
  <w:style w:type="paragraph" w:customStyle="1" w:styleId="REFERENCE">
    <w:name w:val="REFERENCE"/>
    <w:basedOn w:val="Normal"/>
    <w:autoRedefine/>
    <w:rsid w:val="009B28EF"/>
    <w:pPr>
      <w:numPr>
        <w:numId w:val="2"/>
      </w:numPr>
      <w:tabs>
        <w:tab w:val="clear" w:pos="842"/>
        <w:tab w:val="num" w:pos="936"/>
      </w:tabs>
      <w:ind w:left="936"/>
      <w:jc w:val="both"/>
    </w:pPr>
    <w:rPr>
      <w:rFonts w:ascii="Arial Narrow" w:hAnsi="Arial Narrow"/>
      <w:i/>
      <w:color w:val="800000"/>
      <w:sz w:val="18"/>
    </w:rPr>
  </w:style>
  <w:style w:type="paragraph" w:customStyle="1" w:styleId="RETRAIT2">
    <w:name w:val="RETRAIT 2"/>
    <w:basedOn w:val="Normal"/>
    <w:rsid w:val="009B28EF"/>
    <w:pPr>
      <w:numPr>
        <w:numId w:val="3"/>
      </w:numPr>
      <w:tabs>
        <w:tab w:val="clear" w:pos="1652"/>
        <w:tab w:val="num" w:pos="1276"/>
      </w:tabs>
      <w:spacing w:before="120" w:after="40"/>
      <w:ind w:left="1276"/>
      <w:jc w:val="both"/>
    </w:pPr>
    <w:rPr>
      <w:rFonts w:ascii="Arial" w:hAnsi="Arial" w:cs="Arial"/>
      <w:color w:val="333333"/>
    </w:rPr>
  </w:style>
  <w:style w:type="paragraph" w:customStyle="1" w:styleId="Soustitregras">
    <w:name w:val="Sous titre gras"/>
    <w:basedOn w:val="Normal"/>
    <w:rsid w:val="009B28EF"/>
    <w:pPr>
      <w:spacing w:after="120"/>
      <w:jc w:val="center"/>
    </w:pPr>
    <w:rPr>
      <w:rFonts w:ascii="Times" w:hAnsi="Times"/>
      <w:b/>
      <w:bCs/>
      <w:sz w:val="24"/>
    </w:rPr>
  </w:style>
  <w:style w:type="paragraph" w:customStyle="1" w:styleId="RETRAIT1">
    <w:name w:val="RETRAIT 1"/>
    <w:basedOn w:val="Normal"/>
    <w:link w:val="RETRAIT1Car"/>
    <w:rsid w:val="009B28EF"/>
    <w:pPr>
      <w:numPr>
        <w:numId w:val="4"/>
      </w:numPr>
      <w:spacing w:before="120" w:after="40"/>
      <w:ind w:hanging="286"/>
      <w:jc w:val="both"/>
    </w:pPr>
    <w:rPr>
      <w:rFonts w:ascii="Arial" w:hAnsi="Arial" w:cs="Arial"/>
      <w:color w:val="333333"/>
    </w:rPr>
  </w:style>
  <w:style w:type="character" w:customStyle="1" w:styleId="RETRAIT1Car">
    <w:name w:val="RETRAIT 1 Car"/>
    <w:link w:val="RETRAIT1"/>
    <w:rsid w:val="009B28EF"/>
    <w:rPr>
      <w:rFonts w:ascii="Arial" w:hAnsi="Arial" w:cs="Arial"/>
      <w:color w:val="333333"/>
      <w:lang w:val="fr-FR" w:eastAsia="fr-FR" w:bidi="ar-SA"/>
    </w:rPr>
  </w:style>
  <w:style w:type="paragraph" w:styleId="TM2">
    <w:name w:val="toc 2"/>
    <w:basedOn w:val="Normal"/>
    <w:next w:val="Normal"/>
    <w:autoRedefine/>
    <w:semiHidden/>
    <w:rsid w:val="009B28EF"/>
    <w:pPr>
      <w:tabs>
        <w:tab w:val="left" w:pos="284"/>
        <w:tab w:val="right" w:leader="dot" w:pos="8777"/>
      </w:tabs>
      <w:spacing w:before="120"/>
      <w:ind w:left="284" w:hanging="284"/>
    </w:pPr>
    <w:rPr>
      <w:rFonts w:ascii="Trebuchet MS" w:hAnsi="Trebuchet MS"/>
      <w:smallCaps/>
      <w:noProof/>
      <w:szCs w:val="22"/>
    </w:rPr>
  </w:style>
  <w:style w:type="character" w:styleId="Numrodeligne">
    <w:name w:val="line number"/>
    <w:basedOn w:val="Policepardfaut"/>
    <w:rsid w:val="009B28EF"/>
  </w:style>
  <w:style w:type="paragraph" w:customStyle="1" w:styleId="Style10">
    <w:name w:val="Style 1"/>
    <w:basedOn w:val="Normal"/>
    <w:rsid w:val="009B28EF"/>
    <w:pPr>
      <w:widowControl w:val="0"/>
      <w:autoSpaceDE w:val="0"/>
      <w:autoSpaceDN w:val="0"/>
      <w:jc w:val="center"/>
    </w:pPr>
    <w:rPr>
      <w:szCs w:val="24"/>
    </w:rPr>
  </w:style>
  <w:style w:type="numbering" w:customStyle="1" w:styleId="Style1">
    <w:name w:val="Style1"/>
    <w:rsid w:val="009B28EF"/>
    <w:pPr>
      <w:numPr>
        <w:numId w:val="5"/>
      </w:numPr>
    </w:pPr>
  </w:style>
  <w:style w:type="table" w:styleId="Grilledutableau">
    <w:name w:val="Table Grid"/>
    <w:basedOn w:val="TableauNormal"/>
    <w:rsid w:val="009B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B28EF"/>
    <w:rPr>
      <w:rFonts w:ascii="Tahoma" w:hAnsi="Tahoma" w:cs="Tahoma"/>
      <w:sz w:val="16"/>
      <w:szCs w:val="16"/>
    </w:rPr>
  </w:style>
  <w:style w:type="paragraph" w:customStyle="1" w:styleId="Titre41">
    <w:name w:val="Titre 41"/>
    <w:basedOn w:val="Normal"/>
    <w:rsid w:val="009B28EF"/>
    <w:pPr>
      <w:spacing w:before="300" w:after="150"/>
      <w:outlineLvl w:val="4"/>
    </w:pPr>
    <w:rPr>
      <w:b/>
      <w:bCs/>
      <w:color w:val="005DAB"/>
      <w:sz w:val="29"/>
      <w:szCs w:val="29"/>
    </w:rPr>
  </w:style>
  <w:style w:type="paragraph" w:customStyle="1" w:styleId="NormalWeb5">
    <w:name w:val="Normal (Web)5"/>
    <w:basedOn w:val="Normal"/>
    <w:rsid w:val="009B28EF"/>
    <w:pPr>
      <w:spacing w:before="105" w:after="105"/>
    </w:pPr>
    <w:rPr>
      <w:sz w:val="24"/>
      <w:szCs w:val="24"/>
    </w:rPr>
  </w:style>
  <w:style w:type="paragraph" w:customStyle="1" w:styleId="Date1">
    <w:name w:val="Date1"/>
    <w:basedOn w:val="Normal"/>
    <w:rsid w:val="009B28EF"/>
    <w:pPr>
      <w:spacing w:before="100" w:beforeAutospacing="1" w:after="100" w:afterAutospacing="1"/>
    </w:pPr>
    <w:rPr>
      <w:rFonts w:ascii="Arial" w:hAnsi="Arial" w:cs="Arial"/>
      <w:color w:val="0A295C"/>
      <w:sz w:val="21"/>
      <w:szCs w:val="21"/>
    </w:rPr>
  </w:style>
  <w:style w:type="paragraph" w:customStyle="1" w:styleId="copyright">
    <w:name w:val="copyright"/>
    <w:basedOn w:val="Normal"/>
    <w:rsid w:val="009B28EF"/>
    <w:pPr>
      <w:spacing w:before="100" w:beforeAutospacing="1" w:after="100" w:afterAutospacing="1"/>
    </w:pPr>
    <w:rPr>
      <w:rFonts w:ascii="Arial" w:hAnsi="Arial" w:cs="Arial"/>
      <w:color w:val="FFFFFF"/>
      <w:sz w:val="19"/>
      <w:szCs w:val="19"/>
    </w:rPr>
  </w:style>
  <w:style w:type="paragraph" w:customStyle="1" w:styleId="titre0">
    <w:name w:val="titre"/>
    <w:basedOn w:val="Normal"/>
    <w:rsid w:val="009B28EF"/>
    <w:pPr>
      <w:spacing w:before="100" w:beforeAutospacing="1" w:after="100" w:afterAutospacing="1"/>
    </w:pPr>
    <w:rPr>
      <w:rFonts w:ascii="Arial" w:hAnsi="Arial" w:cs="Arial"/>
      <w:b/>
      <w:bCs/>
      <w:color w:val="FFFFFF"/>
      <w:sz w:val="34"/>
      <w:szCs w:val="34"/>
    </w:rPr>
  </w:style>
  <w:style w:type="paragraph" w:styleId="Signature">
    <w:name w:val="Signature"/>
    <w:basedOn w:val="Normal"/>
    <w:rsid w:val="009B28EF"/>
    <w:pPr>
      <w:tabs>
        <w:tab w:val="right" w:pos="6663"/>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9B28EF"/>
    <w:pPr>
      <w:autoSpaceDE w:val="0"/>
      <w:autoSpaceDN w:val="0"/>
      <w:jc w:val="center"/>
    </w:pPr>
    <w:rPr>
      <w:rFonts w:ascii="Arial" w:hAnsi="Arial" w:cs="Arial"/>
      <w:b/>
      <w:bCs/>
      <w:sz w:val="22"/>
      <w:szCs w:val="22"/>
    </w:rPr>
  </w:style>
  <w:style w:type="paragraph" w:customStyle="1" w:styleId="VuConsidrant">
    <w:name w:val="Vu.Considérant"/>
    <w:basedOn w:val="Normal"/>
    <w:rsid w:val="009B28EF"/>
    <w:pPr>
      <w:autoSpaceDE w:val="0"/>
      <w:autoSpaceDN w:val="0"/>
      <w:spacing w:after="140"/>
      <w:jc w:val="both"/>
    </w:pPr>
    <w:rPr>
      <w:rFonts w:ascii="Arial" w:hAnsi="Arial" w:cs="Arial"/>
    </w:rPr>
  </w:style>
  <w:style w:type="paragraph" w:customStyle="1" w:styleId="articlen">
    <w:name w:val="article : n°"/>
    <w:basedOn w:val="VuConsidrant"/>
    <w:rsid w:val="009B28EF"/>
    <w:pPr>
      <w:spacing w:before="100" w:after="0"/>
    </w:pPr>
    <w:rPr>
      <w:b/>
      <w:bCs/>
    </w:rPr>
  </w:style>
  <w:style w:type="paragraph" w:customStyle="1" w:styleId="articlecontenu">
    <w:name w:val="article : contenu"/>
    <w:basedOn w:val="VuConsidrant"/>
    <w:rsid w:val="009B28EF"/>
    <w:pPr>
      <w:ind w:firstLine="567"/>
    </w:pPr>
  </w:style>
  <w:style w:type="paragraph" w:customStyle="1" w:styleId="notifi">
    <w:name w:val="notifié à"/>
    <w:basedOn w:val="articlecontenu"/>
    <w:rsid w:val="009B28EF"/>
    <w:pPr>
      <w:spacing w:after="0"/>
      <w:ind w:left="567" w:firstLine="0"/>
    </w:pPr>
  </w:style>
  <w:style w:type="paragraph" w:customStyle="1" w:styleId="spip1">
    <w:name w:val="spip1"/>
    <w:basedOn w:val="Normal"/>
    <w:rsid w:val="009B28EF"/>
    <w:pPr>
      <w:spacing w:after="120"/>
      <w:ind w:right="150"/>
    </w:pPr>
    <w:rPr>
      <w:rFonts w:ascii="Arial" w:hAnsi="Arial" w:cs="Arial"/>
      <w:color w:val="000000"/>
      <w:sz w:val="15"/>
      <w:szCs w:val="15"/>
    </w:rPr>
  </w:style>
  <w:style w:type="paragraph" w:customStyle="1" w:styleId="recours">
    <w:name w:val="recours"/>
    <w:basedOn w:val="articlecontenu"/>
    <w:rsid w:val="009B28EF"/>
    <w:pPr>
      <w:spacing w:after="0"/>
      <w:ind w:left="284" w:right="6095" w:firstLine="0"/>
    </w:pPr>
    <w:rPr>
      <w:sz w:val="16"/>
      <w:szCs w:val="16"/>
    </w:rPr>
  </w:style>
  <w:style w:type="paragraph" w:customStyle="1" w:styleId="AL-F">
    <w:name w:val="AL-F"/>
    <w:rsid w:val="009B28EF"/>
    <w:pPr>
      <w:widowControl w:val="0"/>
      <w:autoSpaceDE w:val="0"/>
      <w:autoSpaceDN w:val="0"/>
      <w:adjustRightInd w:val="0"/>
    </w:pPr>
    <w:rPr>
      <w:rFonts w:ascii="Verdana" w:hAnsi="Verdana"/>
      <w:b/>
      <w:bCs/>
      <w:sz w:val="24"/>
      <w:szCs w:val="24"/>
    </w:rPr>
  </w:style>
  <w:style w:type="paragraph" w:customStyle="1" w:styleId="bodytext">
    <w:name w:val="bodytext"/>
    <w:basedOn w:val="Normal"/>
    <w:rsid w:val="009B28EF"/>
    <w:pPr>
      <w:spacing w:before="100" w:beforeAutospacing="1" w:after="100" w:afterAutospacing="1"/>
    </w:pPr>
    <w:rPr>
      <w:sz w:val="24"/>
      <w:szCs w:val="24"/>
    </w:rPr>
  </w:style>
  <w:style w:type="paragraph" w:styleId="Paragraphedeliste">
    <w:name w:val="List Paragraph"/>
    <w:basedOn w:val="Normal"/>
    <w:uiPriority w:val="34"/>
    <w:qFormat/>
    <w:rsid w:val="00792A32"/>
    <w:pPr>
      <w:ind w:left="720"/>
      <w:contextualSpacing/>
      <w:jc w:val="both"/>
    </w:pPr>
    <w:rPr>
      <w:rFonts w:ascii="Verdana" w:hAnsi="Verdana"/>
      <w:szCs w:val="22"/>
      <w:lang w:eastAsia="en-US"/>
    </w:rPr>
  </w:style>
  <w:style w:type="table" w:styleId="Grilledetableauclaire">
    <w:name w:val="Grid Table Light"/>
    <w:basedOn w:val="TableauNormal"/>
    <w:uiPriority w:val="40"/>
    <w:rsid w:val="00792A3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792A32"/>
    <w:pPr>
      <w:spacing w:before="100" w:beforeAutospacing="1" w:after="100" w:afterAutospacing="1"/>
    </w:pPr>
    <w:rPr>
      <w:sz w:val="24"/>
      <w:szCs w:val="24"/>
    </w:rPr>
  </w:style>
  <w:style w:type="character" w:customStyle="1" w:styleId="cf01">
    <w:name w:val="cf01"/>
    <w:rsid w:val="00792A32"/>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660</Words>
  <Characters>3741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DELIBERATION  DE  PRINCIPE  AUTORISANT  LE  RECRUTEMENT  D’AGENTS  NON  TITULAIRES  DE  REMPLACEMENT</vt:lpstr>
    </vt:vector>
  </TitlesOfParts>
  <Company>cdg59</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DELIBERATION  DE  PRINCIPE  AUTORISANT  LE  RECRUTEMENT  D’AGENTS  NON  TITULAIRES  DE  REMPLACEMENT</dc:title>
  <dc:subject/>
  <dc:creator>christine-d</dc:creator>
  <cp:keywords/>
  <dc:description/>
  <cp:lastModifiedBy>Anne-Marie HERBRETEAU - Maison des Communes Vendée</cp:lastModifiedBy>
  <cp:revision>6</cp:revision>
  <cp:lastPrinted>2018-04-24T14:36:00Z</cp:lastPrinted>
  <dcterms:created xsi:type="dcterms:W3CDTF">2022-04-08T14:37:00Z</dcterms:created>
  <dcterms:modified xsi:type="dcterms:W3CDTF">2022-12-01T13:04:00Z</dcterms:modified>
</cp:coreProperties>
</file>