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31F1" w14:textId="77777777" w:rsidR="00014D52" w:rsidRPr="00014D52" w:rsidRDefault="00014D52" w:rsidP="00D37772">
      <w:pPr>
        <w:contextualSpacing/>
        <w:jc w:val="both"/>
      </w:pPr>
    </w:p>
    <w:p w14:paraId="2335E476" w14:textId="77777777" w:rsidR="00014D52" w:rsidRPr="00014D52" w:rsidRDefault="00014D52" w:rsidP="00D37772">
      <w:pPr>
        <w:contextualSpacing/>
        <w:jc w:val="both"/>
      </w:pPr>
    </w:p>
    <w:p w14:paraId="658A4AB9" w14:textId="77777777" w:rsidR="00014D52" w:rsidRPr="00014D52" w:rsidRDefault="00014D52" w:rsidP="00D37772">
      <w:pPr>
        <w:contextualSpacing/>
        <w:jc w:val="both"/>
      </w:pPr>
    </w:p>
    <w:p w14:paraId="05617C78" w14:textId="77777777" w:rsidR="00014D52" w:rsidRPr="00014D52" w:rsidRDefault="00014D52" w:rsidP="00D37772">
      <w:pPr>
        <w:contextualSpacing/>
        <w:jc w:val="both"/>
      </w:pPr>
    </w:p>
    <w:p w14:paraId="07F0B23B" w14:textId="77777777" w:rsidR="00014D52" w:rsidRPr="00014D52" w:rsidRDefault="00014D52" w:rsidP="00D37772">
      <w:pPr>
        <w:contextualSpacing/>
        <w:jc w:val="both"/>
      </w:pPr>
    </w:p>
    <w:p w14:paraId="37F24279" w14:textId="77777777" w:rsidR="00014D52" w:rsidRDefault="00014D52" w:rsidP="00D37772">
      <w:pPr>
        <w:contextualSpacing/>
        <w:jc w:val="both"/>
      </w:pPr>
    </w:p>
    <w:p w14:paraId="63ECE8E8" w14:textId="77777777" w:rsidR="007E20C7" w:rsidRDefault="007E20C7" w:rsidP="00D37772">
      <w:pPr>
        <w:contextualSpacing/>
        <w:jc w:val="both"/>
      </w:pPr>
    </w:p>
    <w:p w14:paraId="12AFFB07" w14:textId="77777777" w:rsidR="007E20C7" w:rsidRPr="00014D52" w:rsidRDefault="007E20C7" w:rsidP="00D37772">
      <w:pPr>
        <w:contextualSpacing/>
        <w:jc w:val="both"/>
      </w:pPr>
    </w:p>
    <w:p w14:paraId="043E00DB" w14:textId="77777777" w:rsidR="007E20C7" w:rsidRPr="007E6BBD" w:rsidRDefault="007E20C7" w:rsidP="00D37772">
      <w:pPr>
        <w:jc w:val="center"/>
        <w:rPr>
          <w:rFonts w:ascii="Futura Md BT" w:eastAsia="Calibri" w:hAnsi="Futura Md BT"/>
          <w:b/>
          <w:bCs/>
          <w:sz w:val="24"/>
          <w:szCs w:val="24"/>
          <w:lang w:eastAsia="en-US"/>
        </w:rPr>
      </w:pPr>
      <w:r w:rsidRPr="007E6BBD">
        <w:rPr>
          <w:rFonts w:ascii="Futura Md BT" w:eastAsia="Calibri" w:hAnsi="Futura Md BT"/>
          <w:b/>
          <w:bCs/>
          <w:sz w:val="24"/>
          <w:szCs w:val="24"/>
          <w:lang w:eastAsia="en-US"/>
        </w:rPr>
        <w:t>CONVENTION</w:t>
      </w:r>
    </w:p>
    <w:p w14:paraId="59B385B5" w14:textId="77777777" w:rsidR="007E20C7" w:rsidRPr="007E6BBD" w:rsidRDefault="007E20C7" w:rsidP="00D37772">
      <w:pPr>
        <w:jc w:val="center"/>
        <w:rPr>
          <w:rFonts w:ascii="Futura Md BT" w:eastAsia="Calibri" w:hAnsi="Futura Md BT"/>
          <w:b/>
          <w:bCs/>
          <w:sz w:val="24"/>
          <w:szCs w:val="24"/>
          <w:lang w:eastAsia="en-US"/>
        </w:rPr>
      </w:pPr>
      <w:r w:rsidRPr="007E6BBD">
        <w:rPr>
          <w:rFonts w:ascii="Futura Md BT" w:eastAsia="Calibri" w:hAnsi="Futura Md BT"/>
          <w:b/>
          <w:bCs/>
          <w:sz w:val="24"/>
          <w:szCs w:val="24"/>
          <w:lang w:eastAsia="en-US"/>
        </w:rPr>
        <w:t>DÉFINISSANT LES MODALITÉS DE LA PRESTATION PAIE A FACON DEMATERIALISEE VIA UNE SAISIE WEB</w:t>
      </w:r>
    </w:p>
    <w:p w14:paraId="571D5AC7" w14:textId="77777777" w:rsidR="007E20C7" w:rsidRPr="007E6BBD" w:rsidRDefault="007E20C7" w:rsidP="00D37772">
      <w:pPr>
        <w:jc w:val="center"/>
        <w:rPr>
          <w:rFonts w:ascii="Futura Md BT" w:eastAsia="Calibri" w:hAnsi="Futura Md BT"/>
          <w:b/>
          <w:bCs/>
          <w:sz w:val="24"/>
          <w:szCs w:val="24"/>
          <w:lang w:eastAsia="en-US"/>
        </w:rPr>
      </w:pPr>
      <w:r w:rsidRPr="007E6BBD">
        <w:rPr>
          <w:rFonts w:ascii="Futura Md BT" w:eastAsia="Calibri" w:hAnsi="Futura Md BT"/>
          <w:b/>
          <w:bCs/>
          <w:sz w:val="24"/>
          <w:szCs w:val="24"/>
          <w:lang w:eastAsia="en-US"/>
        </w:rPr>
        <w:t>ASSURÉE PAR LE CENTRE DE GESTION</w:t>
      </w:r>
    </w:p>
    <w:p w14:paraId="1C305EF5" w14:textId="77777777" w:rsidR="007E20C7" w:rsidRPr="007E6BBD" w:rsidRDefault="007E20C7" w:rsidP="00D37772">
      <w:pPr>
        <w:jc w:val="center"/>
        <w:rPr>
          <w:rFonts w:ascii="Futura Md BT" w:eastAsia="Calibri" w:hAnsi="Futura Md BT"/>
          <w:b/>
          <w:bCs/>
          <w:sz w:val="24"/>
          <w:szCs w:val="24"/>
          <w:lang w:eastAsia="en-US"/>
        </w:rPr>
      </w:pPr>
      <w:r w:rsidRPr="007E6BBD">
        <w:rPr>
          <w:rFonts w:ascii="Futura Md BT" w:eastAsia="Calibri" w:hAnsi="Futura Md BT"/>
          <w:b/>
          <w:bCs/>
          <w:sz w:val="24"/>
          <w:szCs w:val="24"/>
          <w:lang w:eastAsia="en-US"/>
        </w:rPr>
        <w:t>DE LA FONCTION PUBLIQUE TERRITORIALE DE LA VENDÉE</w:t>
      </w:r>
    </w:p>
    <w:p w14:paraId="06B7AE9B" w14:textId="77777777" w:rsidR="007E20C7" w:rsidRPr="001F158A" w:rsidRDefault="007E20C7" w:rsidP="00D37772">
      <w:pPr>
        <w:contextualSpacing/>
        <w:jc w:val="both"/>
      </w:pPr>
    </w:p>
    <w:p w14:paraId="4FB21C5E" w14:textId="77777777" w:rsidR="007E20C7" w:rsidRPr="001F158A" w:rsidRDefault="007E20C7" w:rsidP="00D37772">
      <w:pPr>
        <w:contextualSpacing/>
        <w:jc w:val="both"/>
      </w:pPr>
    </w:p>
    <w:p w14:paraId="7EF7147E" w14:textId="77777777" w:rsidR="007E20C7" w:rsidRPr="001F158A" w:rsidRDefault="007E20C7" w:rsidP="00D37772">
      <w:pPr>
        <w:contextualSpacing/>
        <w:jc w:val="both"/>
      </w:pPr>
    </w:p>
    <w:p w14:paraId="67DA1783" w14:textId="77777777" w:rsidR="007E20C7" w:rsidRPr="001F158A" w:rsidRDefault="007E20C7" w:rsidP="00D37772">
      <w:pPr>
        <w:rPr>
          <w:b/>
        </w:rPr>
      </w:pPr>
      <w:r w:rsidRPr="001F158A">
        <w:rPr>
          <w:b/>
        </w:rPr>
        <w:t>Entre</w:t>
      </w:r>
    </w:p>
    <w:p w14:paraId="34C4F29A" w14:textId="77777777" w:rsidR="007E20C7" w:rsidRPr="001F158A" w:rsidRDefault="007E20C7" w:rsidP="00D37772">
      <w:pPr>
        <w:contextualSpacing/>
        <w:jc w:val="both"/>
      </w:pPr>
    </w:p>
    <w:p w14:paraId="029BDB03" w14:textId="77777777" w:rsidR="007E20C7" w:rsidRPr="001F158A" w:rsidRDefault="007E20C7" w:rsidP="00D37772">
      <w:pPr>
        <w:contextualSpacing/>
        <w:jc w:val="both"/>
      </w:pPr>
      <w:r w:rsidRPr="001F158A">
        <w:t>Le Centre de Gestion de la Fonction Publique Territoriale de la Vendée, 65 rue Kepler, CS 60239, 85000 LA ROCHE-SUR-YON (SIRET : 288 500 028 00023),</w:t>
      </w:r>
      <w:r>
        <w:t xml:space="preserve"> </w:t>
      </w:r>
    </w:p>
    <w:p w14:paraId="302DA622" w14:textId="77777777" w:rsidR="007E20C7" w:rsidRPr="001F158A" w:rsidRDefault="007E20C7" w:rsidP="00D37772">
      <w:pPr>
        <w:jc w:val="both"/>
      </w:pPr>
      <w:r w:rsidRPr="001F158A">
        <w:t xml:space="preserve">Représenté par son Président, Monsieur Éric HERVOUET, dûment </w:t>
      </w:r>
      <w:r w:rsidRPr="001F158A">
        <w:rPr>
          <w:rFonts w:cs="Tahoma"/>
        </w:rPr>
        <w:t>habilité par délibération du Conseil d’Administration en date du 09 novembre 2020</w:t>
      </w:r>
      <w:r w:rsidRPr="001F158A">
        <w:t>,</w:t>
      </w:r>
    </w:p>
    <w:p w14:paraId="624B27FD" w14:textId="77777777" w:rsidR="007E20C7" w:rsidRPr="001F158A" w:rsidRDefault="007E20C7" w:rsidP="00D37772">
      <w:pPr>
        <w:contextualSpacing/>
        <w:jc w:val="both"/>
      </w:pPr>
    </w:p>
    <w:p w14:paraId="784A0A3F" w14:textId="77777777" w:rsidR="007E20C7" w:rsidRPr="001F158A" w:rsidRDefault="007E20C7" w:rsidP="00D37772">
      <w:pPr>
        <w:rPr>
          <w:b/>
        </w:rPr>
      </w:pPr>
      <w:r w:rsidRPr="001F158A">
        <w:rPr>
          <w:b/>
        </w:rPr>
        <w:t>Et</w:t>
      </w:r>
    </w:p>
    <w:p w14:paraId="4B77FDF5" w14:textId="77777777" w:rsidR="007E20C7" w:rsidRPr="001F158A" w:rsidRDefault="007E20C7" w:rsidP="00D37772">
      <w:pPr>
        <w:contextualSpacing/>
        <w:jc w:val="both"/>
      </w:pPr>
    </w:p>
    <w:p w14:paraId="55568F92" w14:textId="77777777" w:rsidR="007E20C7" w:rsidRPr="001F158A" w:rsidRDefault="006162C8" w:rsidP="00D37772">
      <w:pPr>
        <w:contextualSpacing/>
        <w:jc w:val="both"/>
      </w:pPr>
      <w:r w:rsidRPr="006162C8">
        <w:rPr>
          <w:rFonts w:cs="Tahoma"/>
          <w:highlight w:val="lightGray"/>
        </w:rPr>
        <w:t>ORGANISME</w:t>
      </w:r>
      <w:r w:rsidRPr="002820D2">
        <w:rPr>
          <w:rFonts w:cs="Tahoma"/>
        </w:rPr>
        <w:t xml:space="preserve">, </w:t>
      </w:r>
      <w:r w:rsidRPr="006162C8">
        <w:rPr>
          <w:rFonts w:cs="Tahoma"/>
          <w:highlight w:val="lightGray"/>
        </w:rPr>
        <w:t>ADRESSE COMPLETE</w:t>
      </w:r>
      <w:r>
        <w:rPr>
          <w:rFonts w:cs="Tahoma"/>
        </w:rPr>
        <w:t xml:space="preserve"> </w:t>
      </w:r>
      <w:r w:rsidR="007E20C7" w:rsidRPr="001F158A">
        <w:rPr>
          <w:rFonts w:cs="Tahoma"/>
        </w:rPr>
        <w:t xml:space="preserve">(SIRET : </w:t>
      </w:r>
      <w:r w:rsidR="007E20C7" w:rsidRPr="001F158A">
        <w:rPr>
          <w:rFonts w:cs="Tahoma"/>
          <w:highlight w:val="lightGray"/>
        </w:rPr>
        <w:t>…</w:t>
      </w:r>
      <w:r w:rsidR="007E20C7" w:rsidRPr="001F158A">
        <w:rPr>
          <w:rFonts w:cs="Tahoma"/>
        </w:rPr>
        <w:t>),</w:t>
      </w:r>
    </w:p>
    <w:p w14:paraId="74CEBFA2" w14:textId="77777777" w:rsidR="007E20C7" w:rsidRPr="001F158A" w:rsidRDefault="007E20C7" w:rsidP="00D37772">
      <w:pPr>
        <w:jc w:val="both"/>
        <w:rPr>
          <w:rFonts w:cs="Tahoma"/>
        </w:rPr>
      </w:pPr>
      <w:r w:rsidRPr="001F158A">
        <w:t xml:space="preserve">Représentée par son Maire/Président, </w:t>
      </w:r>
      <w:r w:rsidR="006162C8" w:rsidRPr="00B84FB0">
        <w:rPr>
          <w:highlight w:val="lightGray"/>
        </w:rPr>
        <w:t>CIVILITE</w:t>
      </w:r>
      <w:r w:rsidR="00B84FB0" w:rsidRPr="00B84FB0">
        <w:rPr>
          <w:highlight w:val="lightGray"/>
        </w:rPr>
        <w:t xml:space="preserve"> PRENOM NOM DE L’ELU</w:t>
      </w:r>
      <w:r w:rsidRPr="001F158A">
        <w:t xml:space="preserve">, dûment </w:t>
      </w:r>
      <w:r w:rsidRPr="001F158A">
        <w:rPr>
          <w:rFonts w:cs="Tahoma"/>
        </w:rPr>
        <w:t xml:space="preserve">habilité par délibération en date du </w:t>
      </w:r>
      <w:r>
        <w:rPr>
          <w:rFonts w:cs="Tahoma"/>
        </w:rPr>
        <w:t>_____________________,</w:t>
      </w:r>
    </w:p>
    <w:p w14:paraId="598937B2" w14:textId="77777777" w:rsidR="007E20C7" w:rsidRPr="001F158A" w:rsidRDefault="007E20C7" w:rsidP="00D37772"/>
    <w:p w14:paraId="002A88ED" w14:textId="77777777" w:rsidR="007E20C7" w:rsidRPr="001F158A" w:rsidRDefault="007E20C7" w:rsidP="00D37772"/>
    <w:p w14:paraId="7AD396BB" w14:textId="77777777" w:rsidR="007E20C7" w:rsidRPr="001F158A" w:rsidRDefault="007E20C7" w:rsidP="00D37772">
      <w:pPr>
        <w:rPr>
          <w:i/>
          <w:iCs/>
        </w:rPr>
      </w:pPr>
      <w:r w:rsidRPr="001F158A">
        <w:rPr>
          <w:i/>
          <w:iCs/>
        </w:rPr>
        <w:t xml:space="preserve">Vu le Code général de la fonction publique, </w:t>
      </w:r>
    </w:p>
    <w:p w14:paraId="224A6B57" w14:textId="77777777" w:rsidR="007E20C7" w:rsidRDefault="007E20C7" w:rsidP="00D37772"/>
    <w:p w14:paraId="284AAAA5" w14:textId="77777777" w:rsidR="002752FF" w:rsidRPr="001F158A" w:rsidRDefault="002752FF" w:rsidP="00D37772"/>
    <w:p w14:paraId="114B42E9" w14:textId="77777777" w:rsidR="007E20C7" w:rsidRPr="001F158A" w:rsidRDefault="007E20C7" w:rsidP="00D37772">
      <w:pPr>
        <w:shd w:val="clear" w:color="auto" w:fill="D9D9D9"/>
        <w:jc w:val="center"/>
      </w:pPr>
      <w:r w:rsidRPr="001F158A">
        <w:t>PREAMBULE</w:t>
      </w:r>
    </w:p>
    <w:p w14:paraId="0F52AA7B" w14:textId="77777777" w:rsidR="007E20C7" w:rsidRPr="001F158A" w:rsidRDefault="007E20C7" w:rsidP="00D37772">
      <w:pPr>
        <w:rPr>
          <w:b/>
        </w:rPr>
      </w:pPr>
    </w:p>
    <w:p w14:paraId="7162EF3F" w14:textId="77777777" w:rsidR="007E20C7" w:rsidRPr="001F158A" w:rsidRDefault="007E20C7" w:rsidP="00D37772">
      <w:pPr>
        <w:rPr>
          <w:b/>
        </w:rPr>
      </w:pPr>
    </w:p>
    <w:p w14:paraId="7B81376C" w14:textId="77777777" w:rsidR="007E20C7" w:rsidRDefault="007E20C7" w:rsidP="00D37772">
      <w:pPr>
        <w:jc w:val="both"/>
        <w:rPr>
          <w:rFonts w:cs="Tahoma"/>
        </w:rPr>
      </w:pPr>
      <w:r w:rsidRPr="001F158A">
        <w:rPr>
          <w:rFonts w:cs="Tahoma"/>
        </w:rPr>
        <w:t xml:space="preserve">Le Centre de Gestion de la Fonction Publique Territoriale de la Vendée propose aux collectivités et établissements vendéens la réalisation d’une prestation afférant au traitement de la paie. </w:t>
      </w:r>
    </w:p>
    <w:p w14:paraId="27382E09" w14:textId="77777777" w:rsidR="007E20C7" w:rsidRPr="001F158A" w:rsidRDefault="007E20C7" w:rsidP="00D37772">
      <w:pPr>
        <w:jc w:val="both"/>
        <w:rPr>
          <w:rFonts w:cs="Tahoma"/>
        </w:rPr>
      </w:pPr>
    </w:p>
    <w:p w14:paraId="314AD63A" w14:textId="77777777" w:rsidR="007E20C7" w:rsidRPr="001F158A" w:rsidRDefault="007E20C7" w:rsidP="00D37772">
      <w:pPr>
        <w:jc w:val="both"/>
        <w:rPr>
          <w:rFonts w:cs="Tahoma"/>
        </w:rPr>
      </w:pPr>
      <w:r w:rsidRPr="001F158A">
        <w:rPr>
          <w:rFonts w:cs="Tahoma"/>
        </w:rPr>
        <w:t xml:space="preserve">La présente convention vise à définir les modalités de la mise en œuvre de cette prestation, tenant notamment compte des évolutions liées à la Déclaration Sociale Nominative (DSN), ainsi que de la sécurisation des procédures. </w:t>
      </w:r>
    </w:p>
    <w:p w14:paraId="1F094970" w14:textId="77777777" w:rsidR="007E20C7" w:rsidRDefault="007E20C7" w:rsidP="00D37772"/>
    <w:p w14:paraId="42530369" w14:textId="77777777" w:rsidR="004918B5" w:rsidRPr="001F158A" w:rsidRDefault="004918B5" w:rsidP="00D37772"/>
    <w:p w14:paraId="05B6B60E" w14:textId="77777777" w:rsidR="007E20C7" w:rsidRPr="001F158A" w:rsidRDefault="007E20C7" w:rsidP="00D37772">
      <w:pPr>
        <w:shd w:val="clear" w:color="auto" w:fill="D9D9D9"/>
        <w:jc w:val="center"/>
      </w:pPr>
      <w:r w:rsidRPr="001F158A">
        <w:t>IL A ÉTÉ CONVENU CE QUI SUIT :</w:t>
      </w:r>
    </w:p>
    <w:p w14:paraId="4D72E192" w14:textId="77777777" w:rsidR="007E20C7" w:rsidRPr="001F158A" w:rsidRDefault="007E20C7" w:rsidP="004918B5"/>
    <w:p w14:paraId="4B447781" w14:textId="77777777" w:rsidR="007E20C7" w:rsidRPr="001F158A" w:rsidRDefault="007E20C7" w:rsidP="004918B5"/>
    <w:p w14:paraId="1CA9650F" w14:textId="77777777" w:rsidR="007E20C7" w:rsidRPr="001F158A" w:rsidRDefault="007E20C7" w:rsidP="00D37772">
      <w:pPr>
        <w:rPr>
          <w:b/>
        </w:rPr>
      </w:pPr>
      <w:r w:rsidRPr="001F158A">
        <w:rPr>
          <w:b/>
        </w:rPr>
        <w:t xml:space="preserve">Article 1 – Objet de la convention </w:t>
      </w:r>
    </w:p>
    <w:p w14:paraId="2996B815" w14:textId="77777777" w:rsidR="007E20C7" w:rsidRPr="001F158A" w:rsidRDefault="007E20C7" w:rsidP="00D37772">
      <w:pPr>
        <w:contextualSpacing/>
        <w:jc w:val="both"/>
      </w:pPr>
    </w:p>
    <w:p w14:paraId="1620C9FC" w14:textId="77777777" w:rsidR="007E20C7" w:rsidRDefault="007E20C7" w:rsidP="00D37772">
      <w:pPr>
        <w:jc w:val="both"/>
        <w:rPr>
          <w:rFonts w:cs="Tahoma"/>
        </w:rPr>
      </w:pPr>
      <w:r w:rsidRPr="001F158A">
        <w:rPr>
          <w:rFonts w:cs="Tahoma"/>
        </w:rPr>
        <w:t>La présente convention est conclue en application des dispositions du Code général de la fonction publique, et notamment de son article L452-40.</w:t>
      </w:r>
    </w:p>
    <w:p w14:paraId="02F17F8C" w14:textId="77777777" w:rsidR="007E20C7" w:rsidRPr="001F158A" w:rsidRDefault="007E20C7" w:rsidP="00D37772">
      <w:pPr>
        <w:jc w:val="both"/>
        <w:rPr>
          <w:rFonts w:cs="Tahoma"/>
        </w:rPr>
      </w:pPr>
    </w:p>
    <w:p w14:paraId="05B6DDC7" w14:textId="77777777" w:rsidR="007E20C7" w:rsidRPr="001F158A" w:rsidRDefault="007E20C7" w:rsidP="00D37772">
      <w:pPr>
        <w:jc w:val="both"/>
        <w:rPr>
          <w:rFonts w:cs="Tahoma"/>
        </w:rPr>
      </w:pPr>
      <w:r w:rsidRPr="001F158A">
        <w:rPr>
          <w:rFonts w:cs="Tahoma"/>
        </w:rPr>
        <w:lastRenderedPageBreak/>
        <w:t xml:space="preserve">Elle vise à assurer, pour le compte </w:t>
      </w:r>
      <w:r w:rsidR="006162C8">
        <w:rPr>
          <w:rFonts w:cs="Tahoma"/>
        </w:rPr>
        <w:t xml:space="preserve">de </w:t>
      </w:r>
      <w:r w:rsidR="00C42462" w:rsidRPr="00C42462">
        <w:rPr>
          <w:rFonts w:cs="Tahoma"/>
          <w:highlight w:val="lightGray"/>
        </w:rPr>
        <w:t>COLLECTIVITE/ETABLISSEMENT</w:t>
      </w:r>
      <w:r w:rsidRPr="001F158A">
        <w:rPr>
          <w:rFonts w:cs="Tahoma"/>
        </w:rPr>
        <w:t xml:space="preserve">, le traitement de la paie de ses agents de droit public relevant de la Fonction Publique Territoriale et des indemnités de ses élus, comme précisé à l’article 3 de la présente convention. </w:t>
      </w:r>
    </w:p>
    <w:p w14:paraId="5366CC73" w14:textId="77777777" w:rsidR="007E20C7" w:rsidRPr="001F158A" w:rsidRDefault="007E20C7" w:rsidP="00D37772">
      <w:pPr>
        <w:jc w:val="both"/>
        <w:rPr>
          <w:rFonts w:cs="Tahoma"/>
        </w:rPr>
      </w:pPr>
    </w:p>
    <w:p w14:paraId="29BE283E" w14:textId="77777777" w:rsidR="007E20C7" w:rsidRPr="001F158A" w:rsidRDefault="007E20C7" w:rsidP="00D37772">
      <w:pPr>
        <w:jc w:val="both"/>
        <w:rPr>
          <w:rFonts w:cs="Tahoma"/>
        </w:rPr>
      </w:pPr>
    </w:p>
    <w:p w14:paraId="7F1AA038" w14:textId="77777777" w:rsidR="007E20C7" w:rsidRPr="001F158A" w:rsidRDefault="007E20C7" w:rsidP="00D37772">
      <w:pPr>
        <w:rPr>
          <w:b/>
        </w:rPr>
      </w:pPr>
      <w:r w:rsidRPr="001F158A">
        <w:rPr>
          <w:b/>
        </w:rPr>
        <w:t xml:space="preserve">Article 2 – Durée de la convention </w:t>
      </w:r>
    </w:p>
    <w:p w14:paraId="3B819269" w14:textId="77777777" w:rsidR="007E20C7" w:rsidRPr="001F158A" w:rsidRDefault="007E20C7" w:rsidP="00D37772">
      <w:pPr>
        <w:contextualSpacing/>
        <w:jc w:val="both"/>
      </w:pPr>
    </w:p>
    <w:p w14:paraId="74DA889A" w14:textId="77777777" w:rsidR="007E20C7" w:rsidRPr="001F158A" w:rsidRDefault="007E20C7" w:rsidP="00D37772">
      <w:pPr>
        <w:jc w:val="both"/>
        <w:rPr>
          <w:rFonts w:cs="Tahoma"/>
        </w:rPr>
      </w:pPr>
      <w:bookmarkStart w:id="0" w:name="_Hlk149235756"/>
      <w:r w:rsidRPr="001F158A">
        <w:rPr>
          <w:rFonts w:cs="Tahoma"/>
        </w:rPr>
        <w:t xml:space="preserve">La présente convention est conclue pour une durée d’un (1) an à compter </w:t>
      </w:r>
      <w:r w:rsidR="006162C8">
        <w:rPr>
          <w:rFonts w:cs="Tahoma"/>
        </w:rPr>
        <w:t xml:space="preserve">du </w:t>
      </w:r>
      <w:r w:rsidR="006162C8" w:rsidRPr="006162C8">
        <w:rPr>
          <w:rFonts w:cs="Tahoma"/>
          <w:highlight w:val="lightGray"/>
        </w:rPr>
        <w:t>DATE</w:t>
      </w:r>
      <w:r w:rsidRPr="001F158A">
        <w:rPr>
          <w:rFonts w:cs="Tahoma"/>
        </w:rPr>
        <w:t xml:space="preserve">, et prend fin, au plus tard, le 31 décembre 2028. </w:t>
      </w:r>
    </w:p>
    <w:p w14:paraId="7EB78091" w14:textId="77777777" w:rsidR="007E20C7" w:rsidRPr="001F158A" w:rsidRDefault="007E20C7" w:rsidP="00D37772">
      <w:pPr>
        <w:jc w:val="both"/>
        <w:rPr>
          <w:rFonts w:cs="Tahoma"/>
        </w:rPr>
      </w:pPr>
      <w:bookmarkStart w:id="1" w:name="_Hlk149235543"/>
    </w:p>
    <w:p w14:paraId="60CC27FF" w14:textId="77777777" w:rsidR="007E20C7" w:rsidRPr="001F158A" w:rsidRDefault="007E20C7" w:rsidP="00D37772">
      <w:pPr>
        <w:jc w:val="both"/>
        <w:rPr>
          <w:rFonts w:cs="Tahoma"/>
        </w:rPr>
      </w:pPr>
      <w:r w:rsidRPr="001F158A">
        <w:rPr>
          <w:rFonts w:cs="Tahoma"/>
        </w:rPr>
        <w:t xml:space="preserve">Elle est renouvelable selon les modalités suivantes : </w:t>
      </w:r>
    </w:p>
    <w:p w14:paraId="13273C14" w14:textId="77777777" w:rsidR="007E20C7" w:rsidRPr="001F158A" w:rsidRDefault="007E20C7" w:rsidP="00D37772">
      <w:pPr>
        <w:jc w:val="both"/>
        <w:rPr>
          <w:rFonts w:cs="Tahoma"/>
        </w:rPr>
      </w:pPr>
    </w:p>
    <w:bookmarkEnd w:id="1"/>
    <w:p w14:paraId="633887F5" w14:textId="77777777" w:rsidR="007E20C7" w:rsidRPr="001F158A" w:rsidRDefault="007E20C7" w:rsidP="00D37772">
      <w:pPr>
        <w:numPr>
          <w:ilvl w:val="0"/>
          <w:numId w:val="7"/>
        </w:numPr>
        <w:jc w:val="both"/>
        <w:rPr>
          <w:rFonts w:cs="Tahoma"/>
        </w:rPr>
      </w:pPr>
      <w:r w:rsidRPr="001F158A">
        <w:rPr>
          <w:rFonts w:cs="Tahoma"/>
        </w:rPr>
        <w:t xml:space="preserve">Un premier renouvellement par tacite reconduction au terme de la première année, pour une durée de </w:t>
      </w:r>
      <w:r w:rsidR="009D5506" w:rsidRPr="009D5506">
        <w:rPr>
          <w:rFonts w:cs="Tahoma"/>
          <w:highlight w:val="lightGray"/>
        </w:rPr>
        <w:t>NOMBRE</w:t>
      </w:r>
      <w:r w:rsidR="009D5506">
        <w:rPr>
          <w:rFonts w:cs="Tahoma"/>
        </w:rPr>
        <w:t xml:space="preserve"> </w:t>
      </w:r>
      <w:r w:rsidRPr="001F158A">
        <w:rPr>
          <w:rFonts w:cs="Tahoma"/>
        </w:rPr>
        <w:t>mois, soit d</w:t>
      </w:r>
      <w:r w:rsidR="006162C8">
        <w:rPr>
          <w:rFonts w:cs="Tahoma"/>
        </w:rPr>
        <w:t xml:space="preserve">u </w:t>
      </w:r>
      <w:r w:rsidR="006162C8" w:rsidRPr="006162C8">
        <w:rPr>
          <w:rFonts w:cs="Tahoma"/>
          <w:highlight w:val="lightGray"/>
        </w:rPr>
        <w:t>DATE</w:t>
      </w:r>
      <w:r w:rsidR="006162C8" w:rsidRPr="001F158A">
        <w:rPr>
          <w:rFonts w:cs="Tahoma"/>
        </w:rPr>
        <w:t xml:space="preserve"> </w:t>
      </w:r>
      <w:r w:rsidRPr="001F158A">
        <w:rPr>
          <w:rFonts w:cs="Tahoma"/>
        </w:rPr>
        <w:t xml:space="preserve">au 31 décembre 2025, </w:t>
      </w:r>
    </w:p>
    <w:p w14:paraId="0AC4A0CB" w14:textId="77777777" w:rsidR="007E20C7" w:rsidRPr="001F158A" w:rsidRDefault="007E20C7" w:rsidP="00D37772">
      <w:pPr>
        <w:numPr>
          <w:ilvl w:val="0"/>
          <w:numId w:val="7"/>
        </w:numPr>
        <w:jc w:val="both"/>
        <w:rPr>
          <w:rFonts w:cs="Tahoma"/>
        </w:rPr>
      </w:pPr>
      <w:r w:rsidRPr="001F158A">
        <w:rPr>
          <w:rFonts w:cs="Tahoma"/>
        </w:rPr>
        <w:t>A compter du 1</w:t>
      </w:r>
      <w:r w:rsidRPr="001F158A">
        <w:rPr>
          <w:rFonts w:cs="Tahoma"/>
          <w:vertAlign w:val="superscript"/>
        </w:rPr>
        <w:t>er</w:t>
      </w:r>
      <w:r w:rsidRPr="001F158A">
        <w:rPr>
          <w:rFonts w:cs="Tahoma"/>
        </w:rPr>
        <w:t xml:space="preserve"> janvier 2026, par renouvellement annuel par tacite reconduction, au plus tard jusqu’au 31 décembre 2028. </w:t>
      </w:r>
    </w:p>
    <w:bookmarkEnd w:id="0"/>
    <w:p w14:paraId="3459369B" w14:textId="77777777" w:rsidR="007E20C7" w:rsidRPr="001F158A" w:rsidRDefault="007E20C7" w:rsidP="00D37772">
      <w:pPr>
        <w:jc w:val="both"/>
        <w:rPr>
          <w:rFonts w:cs="Tahoma"/>
        </w:rPr>
      </w:pPr>
    </w:p>
    <w:p w14:paraId="5D90AE40" w14:textId="77777777" w:rsidR="007E20C7" w:rsidRPr="001F158A" w:rsidRDefault="007E20C7" w:rsidP="00D37772">
      <w:pPr>
        <w:jc w:val="both"/>
        <w:rPr>
          <w:rFonts w:cs="Tahoma"/>
        </w:rPr>
      </w:pPr>
      <w:r w:rsidRPr="001F158A">
        <w:rPr>
          <w:rFonts w:cs="Tahoma"/>
        </w:rPr>
        <w:t xml:space="preserve">La présente convention prend effet à compter du premier jour du mois suivant sa signature par les deux parties. En l’absence de retour de la présente convention signée par les deux parties, aucun début d’exécution des prestations ne pourra être envisagé. </w:t>
      </w:r>
    </w:p>
    <w:p w14:paraId="1279B434" w14:textId="77777777" w:rsidR="007E20C7" w:rsidRPr="001F158A" w:rsidRDefault="007E20C7" w:rsidP="00D37772">
      <w:pPr>
        <w:contextualSpacing/>
        <w:jc w:val="both"/>
      </w:pPr>
    </w:p>
    <w:p w14:paraId="6202F865" w14:textId="77777777" w:rsidR="007E20C7" w:rsidRPr="001F158A" w:rsidRDefault="007E20C7" w:rsidP="00D37772">
      <w:pPr>
        <w:contextualSpacing/>
        <w:jc w:val="both"/>
      </w:pPr>
    </w:p>
    <w:p w14:paraId="27001BCD" w14:textId="77777777" w:rsidR="007E20C7" w:rsidRPr="001F158A" w:rsidRDefault="007E20C7" w:rsidP="00D37772">
      <w:pPr>
        <w:rPr>
          <w:b/>
        </w:rPr>
      </w:pPr>
      <w:r w:rsidRPr="001F158A">
        <w:rPr>
          <w:b/>
        </w:rPr>
        <w:t xml:space="preserve">Article 3 – Missions assurées </w:t>
      </w:r>
    </w:p>
    <w:p w14:paraId="4A374A88" w14:textId="77777777" w:rsidR="007E20C7" w:rsidRPr="001F158A" w:rsidRDefault="007E20C7" w:rsidP="00D37772">
      <w:pPr>
        <w:contextualSpacing/>
        <w:jc w:val="both"/>
      </w:pPr>
    </w:p>
    <w:p w14:paraId="4633330D" w14:textId="77777777" w:rsidR="007E20C7" w:rsidRPr="001F158A" w:rsidRDefault="007E20C7" w:rsidP="00D37772">
      <w:pPr>
        <w:contextualSpacing/>
        <w:jc w:val="both"/>
        <w:rPr>
          <w:rFonts w:eastAsia="Calibri"/>
          <w:color w:val="000000"/>
          <w:lang w:eastAsia="en-US"/>
        </w:rPr>
      </w:pPr>
      <w:r w:rsidRPr="001F158A">
        <w:rPr>
          <w:rFonts w:cs="Tahoma"/>
        </w:rPr>
        <w:t>Le Centre de Gestion assure pour le compte d</w:t>
      </w:r>
      <w:r w:rsidR="00C42462">
        <w:rPr>
          <w:rFonts w:cs="Tahoma"/>
        </w:rPr>
        <w:t xml:space="preserve">e </w:t>
      </w:r>
      <w:r w:rsidR="00C42462" w:rsidRPr="00C42462">
        <w:rPr>
          <w:rFonts w:cs="Tahoma"/>
          <w:highlight w:val="lightGray"/>
        </w:rPr>
        <w:t>COLLECTIVITE/ETABLISSEMENT</w:t>
      </w:r>
      <w:r w:rsidRPr="001F158A">
        <w:rPr>
          <w:rFonts w:cs="Tahoma"/>
        </w:rPr>
        <w:t>, en fonction de ses besoins, les prestations ci-après définies :</w:t>
      </w:r>
      <w:r w:rsidRPr="001F158A">
        <w:rPr>
          <w:rFonts w:eastAsia="Calibri"/>
          <w:color w:val="000000"/>
          <w:lang w:eastAsia="en-US"/>
        </w:rPr>
        <w:t xml:space="preserve"> </w:t>
      </w:r>
    </w:p>
    <w:p w14:paraId="353A45ED" w14:textId="77777777" w:rsidR="007E20C7" w:rsidRPr="001F158A" w:rsidRDefault="007E20C7" w:rsidP="00D37772">
      <w:pPr>
        <w:contextualSpacing/>
        <w:jc w:val="both"/>
      </w:pPr>
    </w:p>
    <w:p w14:paraId="17996486"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Le téléchargement des éléments variables de paie, le calcul et la vérification des données de l’ensemble du personnel et des indemnités des élus,</w:t>
      </w:r>
    </w:p>
    <w:p w14:paraId="72B230D5"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L’établissement des documents liés à la rémunération des agents et aux indemnités de fonction des élus : journal liquidatif agents et élus, état des rappels, états des charges et retenues diverses (URSSAF, CNRACL, Mutuelles et Prévoyances, CNFPT, Pôle emploi…), états analytiques et/ou par services, état nominatif Chèque-Restaurant, état nominatif FDAS, état nominatif prévoyance, état nominatif AGIRC ARCCO, état de contrôle du fichier HOPAYRA, état de contrôle comptable, état FNCSFT, état indemnité compensatrice CSG,</w:t>
      </w:r>
    </w:p>
    <w:p w14:paraId="39085883" w14:textId="77777777" w:rsidR="007E20C7" w:rsidRPr="001F158A" w:rsidRDefault="007E20C7" w:rsidP="00D37772">
      <w:pPr>
        <w:ind w:left="720"/>
        <w:contextualSpacing/>
        <w:jc w:val="both"/>
        <w:rPr>
          <w:rFonts w:eastAsia="Calibri" w:cs="Tahoma"/>
          <w:i/>
          <w:iCs/>
          <w:color w:val="000000"/>
          <w:lang w:eastAsia="en-US"/>
        </w:rPr>
      </w:pPr>
      <w:r w:rsidRPr="001F158A">
        <w:rPr>
          <w:rFonts w:eastAsia="Calibri" w:cs="Tahoma"/>
          <w:i/>
          <w:iCs/>
          <w:color w:val="000000"/>
          <w:lang w:eastAsia="en-US"/>
        </w:rPr>
        <w:t xml:space="preserve">Nota : le taux de prélèvement à la source (PAS) des nouveaux agents ne sera pris en compte que lors de l’élaboration de la paie du mois suivant celui du premier versement suivant le dépôt de la déclaration sociale nominative (DSN). </w:t>
      </w:r>
      <w:bookmarkStart w:id="2" w:name="_Hlk149233959"/>
      <w:r w:rsidRPr="001F158A">
        <w:rPr>
          <w:rFonts w:eastAsia="Calibri" w:cs="Tahoma"/>
          <w:i/>
          <w:iCs/>
          <w:color w:val="000000"/>
          <w:lang w:eastAsia="en-US"/>
        </w:rPr>
        <w:t xml:space="preserve">La paie du premier mois suivant le recrutement de l’agent sera établie conformément à la grille des taux non personnalisés. </w:t>
      </w:r>
      <w:bookmarkEnd w:id="2"/>
    </w:p>
    <w:p w14:paraId="10385A42"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 xml:space="preserve">La saisie des fonctions, gestionnaires, services et antennes permettant la création d’un état de charge avec analytique sera effectuée au regard de la base existante et de la nomenclature en vigueur, </w:t>
      </w:r>
    </w:p>
    <w:p w14:paraId="5CEB4016"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La Mise à disposition des fichiers numériques : interface paie/compta (BERGER LEVRAULT</w:t>
      </w:r>
      <w:r w:rsidR="00C1777D">
        <w:rPr>
          <w:rFonts w:eastAsia="Calibri" w:cs="Tahoma"/>
          <w:color w:val="000000"/>
          <w:lang w:eastAsia="en-US"/>
        </w:rPr>
        <w:t> :</w:t>
      </w:r>
      <w:r w:rsidRPr="001F158A">
        <w:rPr>
          <w:rFonts w:eastAsia="Calibri" w:cs="Tahoma"/>
          <w:color w:val="000000"/>
          <w:lang w:eastAsia="en-US"/>
        </w:rPr>
        <w:t xml:space="preserve"> E-Magnus, GF, E-</w:t>
      </w:r>
      <w:proofErr w:type="spellStart"/>
      <w:r w:rsidRPr="001F158A">
        <w:rPr>
          <w:rFonts w:eastAsia="Calibri" w:cs="Tahoma"/>
          <w:color w:val="000000"/>
          <w:lang w:eastAsia="en-US"/>
        </w:rPr>
        <w:t>Sedit</w:t>
      </w:r>
      <w:proofErr w:type="spellEnd"/>
      <w:r w:rsidRPr="001F158A">
        <w:rPr>
          <w:rFonts w:eastAsia="Calibri" w:cs="Tahoma"/>
          <w:color w:val="000000"/>
          <w:lang w:eastAsia="en-US"/>
        </w:rPr>
        <w:t xml:space="preserve"> GF, </w:t>
      </w:r>
      <w:proofErr w:type="spellStart"/>
      <w:r w:rsidRPr="001F158A">
        <w:rPr>
          <w:rFonts w:eastAsia="Calibri" w:cs="Tahoma"/>
          <w:color w:val="000000"/>
          <w:lang w:eastAsia="en-US"/>
        </w:rPr>
        <w:t>Segilog</w:t>
      </w:r>
      <w:proofErr w:type="spellEnd"/>
      <w:r w:rsidRPr="001F158A">
        <w:rPr>
          <w:rFonts w:eastAsia="Calibri" w:cs="Tahoma"/>
          <w:color w:val="000000"/>
          <w:lang w:eastAsia="en-US"/>
        </w:rPr>
        <w:t xml:space="preserve">, JVS </w:t>
      </w:r>
      <w:proofErr w:type="spellStart"/>
      <w:r w:rsidRPr="001F158A">
        <w:rPr>
          <w:rFonts w:eastAsia="Calibri" w:cs="Tahoma"/>
          <w:color w:val="000000"/>
          <w:lang w:eastAsia="en-US"/>
        </w:rPr>
        <w:t>Maristem</w:t>
      </w:r>
      <w:proofErr w:type="spellEnd"/>
      <w:r w:rsidRPr="001F158A">
        <w:rPr>
          <w:rFonts w:eastAsia="Calibri" w:cs="Tahoma"/>
          <w:color w:val="000000"/>
          <w:lang w:eastAsia="en-US"/>
        </w:rPr>
        <w:t>, CERIG, CIRIL)</w:t>
      </w:r>
      <w:r w:rsidR="00C1777D">
        <w:rPr>
          <w:rFonts w:eastAsia="Calibri" w:cs="Tahoma"/>
          <w:color w:val="000000"/>
          <w:lang w:eastAsia="en-US"/>
        </w:rPr>
        <w:t>,</w:t>
      </w:r>
      <w:r w:rsidRPr="001F158A">
        <w:rPr>
          <w:rFonts w:eastAsia="Calibri" w:cs="Tahoma"/>
          <w:color w:val="000000"/>
          <w:lang w:eastAsia="en-US"/>
        </w:rPr>
        <w:t xml:space="preserve"> bulletins de paie</w:t>
      </w:r>
      <w:r w:rsidR="00C1777D">
        <w:rPr>
          <w:rFonts w:eastAsia="Calibri" w:cs="Tahoma"/>
          <w:color w:val="000000"/>
          <w:lang w:eastAsia="en-US"/>
        </w:rPr>
        <w:t>,</w:t>
      </w:r>
      <w:r w:rsidRPr="001F158A">
        <w:rPr>
          <w:rFonts w:eastAsia="Calibri" w:cs="Tahoma"/>
          <w:color w:val="000000"/>
          <w:lang w:eastAsia="en-US"/>
        </w:rPr>
        <w:t xml:space="preserve"> Hélios et de l’ensemble des documents mensuels sur le site extranet du centre de gestion,</w:t>
      </w:r>
    </w:p>
    <w:p w14:paraId="480668FA"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Le cas échéant, le transfert des virements HOPAYRA auprès des comptables du Trésor Public,</w:t>
      </w:r>
    </w:p>
    <w:p w14:paraId="38F6289F"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L’élaboration et dépôt de la DSN sur Net-Entreprises permettant la déclaration des données sociales et l’application des taux de prélèvement à la source, transmis par la DGFIP,</w:t>
      </w:r>
    </w:p>
    <w:p w14:paraId="56812185" w14:textId="77777777" w:rsidR="007E20C7" w:rsidRPr="001F158A" w:rsidRDefault="007E20C7" w:rsidP="00D37772">
      <w:pPr>
        <w:numPr>
          <w:ilvl w:val="0"/>
          <w:numId w:val="5"/>
        </w:numPr>
        <w:contextualSpacing/>
        <w:jc w:val="both"/>
        <w:rPr>
          <w:rFonts w:eastAsia="Calibri" w:cs="Tahoma"/>
          <w:color w:val="000000"/>
          <w:lang w:eastAsia="en-US"/>
        </w:rPr>
      </w:pPr>
      <w:r w:rsidRPr="001F158A">
        <w:rPr>
          <w:rFonts w:eastAsia="Calibri" w:cs="Tahoma"/>
          <w:color w:val="000000"/>
          <w:lang w:eastAsia="en-US"/>
        </w:rPr>
        <w:t>Des conseils personnalisés dans le domaine de la rémunération.</w:t>
      </w:r>
    </w:p>
    <w:p w14:paraId="32EFC947" w14:textId="77777777" w:rsidR="007E20C7" w:rsidRPr="001F158A" w:rsidRDefault="00C42462" w:rsidP="00D37772">
      <w:pPr>
        <w:ind w:left="720"/>
        <w:contextualSpacing/>
        <w:jc w:val="both"/>
        <w:rPr>
          <w:rFonts w:eastAsia="Calibri" w:cs="Tahoma"/>
          <w:color w:val="000000"/>
          <w:lang w:eastAsia="en-US"/>
        </w:rPr>
      </w:pPr>
      <w:r w:rsidRPr="00C42462">
        <w:rPr>
          <w:rFonts w:cs="Tahoma"/>
          <w:highlight w:val="lightGray"/>
        </w:rPr>
        <w:t>COLLECTIVITE/ETABLISSEMENT</w:t>
      </w:r>
      <w:r>
        <w:rPr>
          <w:rFonts w:cs="Tahoma"/>
        </w:rPr>
        <w:t xml:space="preserve"> </w:t>
      </w:r>
      <w:r w:rsidR="007E20C7" w:rsidRPr="001F158A">
        <w:rPr>
          <w:rFonts w:cs="Tahoma"/>
        </w:rPr>
        <w:t>peut formuler une demande</w:t>
      </w:r>
      <w:r w:rsidR="007E20C7" w:rsidRPr="001F158A">
        <w:rPr>
          <w:rFonts w:eastAsia="Calibri" w:cs="Tahoma"/>
          <w:color w:val="000000"/>
          <w:lang w:eastAsia="en-US"/>
        </w:rPr>
        <w:t xml:space="preserve"> de conseil ou d’accompagnement intervenant en complément des points listés ci-dessus. Le Centre de Gestion apprécie ladite demande, à laquelle il peut librement choisir de ne pas donner suite. </w:t>
      </w:r>
      <w:r w:rsidR="007E20C7" w:rsidRPr="001F158A">
        <w:rPr>
          <w:rFonts w:eastAsia="Calibri" w:cs="Tahoma"/>
          <w:color w:val="000000"/>
          <w:lang w:eastAsia="en-US"/>
        </w:rPr>
        <w:lastRenderedPageBreak/>
        <w:t>Il informe</w:t>
      </w:r>
      <w:r>
        <w:rPr>
          <w:rFonts w:cs="Tahoma"/>
        </w:rPr>
        <w:t xml:space="preserve"> </w:t>
      </w:r>
      <w:r w:rsidRPr="00C42462">
        <w:rPr>
          <w:rFonts w:cs="Tahoma"/>
          <w:highlight w:val="lightGray"/>
        </w:rPr>
        <w:t>COLLECTIVITE/ETABLISSEMENT</w:t>
      </w:r>
      <w:r w:rsidR="007E20C7" w:rsidRPr="001F158A">
        <w:rPr>
          <w:rFonts w:cs="Tahoma"/>
        </w:rPr>
        <w:t xml:space="preserve">, par tous moyens, des suites données à sa demande. </w:t>
      </w:r>
    </w:p>
    <w:p w14:paraId="34097A17" w14:textId="77777777" w:rsidR="007E20C7" w:rsidRPr="001F158A" w:rsidRDefault="007E20C7" w:rsidP="00D37772">
      <w:pPr>
        <w:contextualSpacing/>
        <w:jc w:val="both"/>
      </w:pPr>
    </w:p>
    <w:p w14:paraId="6A9DA144" w14:textId="77777777" w:rsidR="007E20C7" w:rsidRPr="001F158A" w:rsidRDefault="00C42462" w:rsidP="00D37772">
      <w:pPr>
        <w:jc w:val="both"/>
        <w:rPr>
          <w:rFonts w:cs="Tahoma"/>
        </w:rPr>
      </w:pPr>
      <w:bookmarkStart w:id="3" w:name="_Hlk147216327"/>
      <w:r w:rsidRPr="00C42462">
        <w:rPr>
          <w:rFonts w:cs="Tahoma"/>
          <w:highlight w:val="lightGray"/>
        </w:rPr>
        <w:t>COLLECTIVITE/ETABLISSEMENT</w:t>
      </w:r>
      <w:r w:rsidRPr="001F158A">
        <w:rPr>
          <w:rFonts w:cs="Tahoma"/>
        </w:rPr>
        <w:t xml:space="preserve"> </w:t>
      </w:r>
      <w:r w:rsidR="007E20C7" w:rsidRPr="001F158A">
        <w:rPr>
          <w:rFonts w:cs="Tahoma"/>
        </w:rPr>
        <w:t xml:space="preserve">opte pour le traitement de la </w:t>
      </w:r>
      <w:r w:rsidR="007E20C7" w:rsidRPr="001F158A">
        <w:rPr>
          <w:rFonts w:cs="Tahoma"/>
          <w:b/>
          <w:bCs/>
        </w:rPr>
        <w:t>paie à façon dématérialisée via une saisie web</w:t>
      </w:r>
      <w:r w:rsidR="007E20C7" w:rsidRPr="001F158A">
        <w:rPr>
          <w:rFonts w:cs="Tahoma"/>
        </w:rPr>
        <w:t>, qui inclut l’obligation de</w:t>
      </w:r>
      <w:r w:rsidR="007E20C7" w:rsidRPr="001F158A">
        <w:t xml:space="preserve"> saisir les éléments du mois concernant les rubriques mises à disposition</w:t>
      </w:r>
      <w:r w:rsidR="007E20C7" w:rsidRPr="001F158A">
        <w:rPr>
          <w:rFonts w:cs="Tahoma"/>
        </w:rPr>
        <w:t>, ainsi que la saisie des données liées à la gestion des absences maladie et carence, supprimant la fiche navette entre la collectivité et le Centre de Gestion.</w:t>
      </w:r>
    </w:p>
    <w:p w14:paraId="3C409089" w14:textId="77777777" w:rsidR="007E20C7" w:rsidRPr="001F158A" w:rsidRDefault="007E20C7" w:rsidP="00D37772">
      <w:pPr>
        <w:jc w:val="both"/>
        <w:rPr>
          <w:rFonts w:cs="Tahoma"/>
        </w:rPr>
      </w:pPr>
    </w:p>
    <w:p w14:paraId="13F5A1A7" w14:textId="77777777" w:rsidR="007E20C7" w:rsidRPr="001F158A" w:rsidRDefault="007E20C7" w:rsidP="00D37772">
      <w:pPr>
        <w:jc w:val="both"/>
        <w:rPr>
          <w:rFonts w:cs="Tahoma"/>
        </w:rPr>
      </w:pPr>
    </w:p>
    <w:p w14:paraId="51473AE4" w14:textId="77777777" w:rsidR="007E20C7" w:rsidRPr="001F158A" w:rsidRDefault="007E20C7" w:rsidP="00D37772">
      <w:pPr>
        <w:contextualSpacing/>
        <w:jc w:val="both"/>
        <w:rPr>
          <w:b/>
          <w:bCs/>
        </w:rPr>
      </w:pPr>
      <w:r w:rsidRPr="001F158A">
        <w:rPr>
          <w:b/>
          <w:bCs/>
        </w:rPr>
        <w:t xml:space="preserve">Article 4 – Engagements de la collectivité </w:t>
      </w:r>
    </w:p>
    <w:p w14:paraId="34AB11A6" w14:textId="77777777" w:rsidR="007E20C7" w:rsidRPr="001F158A" w:rsidRDefault="007E20C7" w:rsidP="00D37772">
      <w:pPr>
        <w:contextualSpacing/>
        <w:jc w:val="both"/>
        <w:rPr>
          <w:rFonts w:cs="Tahoma"/>
        </w:rPr>
      </w:pPr>
    </w:p>
    <w:p w14:paraId="21D0D876" w14:textId="77777777" w:rsidR="007E20C7" w:rsidRPr="001F158A" w:rsidRDefault="00C42462" w:rsidP="00D37772">
      <w:pPr>
        <w:jc w:val="both"/>
        <w:rPr>
          <w:rFonts w:cs="Tahoma"/>
        </w:rPr>
      </w:pPr>
      <w:r w:rsidRPr="00C42462">
        <w:rPr>
          <w:rFonts w:cs="Tahoma"/>
          <w:highlight w:val="lightGray"/>
        </w:rPr>
        <w:t>COLLECTIVITE/ETABLISSEMENT</w:t>
      </w:r>
      <w:r w:rsidRPr="001F158A">
        <w:rPr>
          <w:rFonts w:cs="Tahoma"/>
        </w:rPr>
        <w:t xml:space="preserve"> </w:t>
      </w:r>
      <w:r w:rsidR="007E20C7" w:rsidRPr="001F158A">
        <w:rPr>
          <w:rFonts w:cs="Tahoma"/>
        </w:rPr>
        <w:t xml:space="preserve">s’engage à respecter la procédure mise en place par le Centre de Gestion, afin de garantir la meilleure exécution des prestations. </w:t>
      </w:r>
    </w:p>
    <w:p w14:paraId="640CE176" w14:textId="77777777" w:rsidR="007E20C7" w:rsidRPr="001F158A" w:rsidRDefault="007E20C7" w:rsidP="00D37772">
      <w:pPr>
        <w:jc w:val="both"/>
        <w:rPr>
          <w:rFonts w:cs="Tahoma"/>
        </w:rPr>
      </w:pPr>
      <w:r w:rsidRPr="001F158A">
        <w:rPr>
          <w:rFonts w:cs="Tahoma"/>
        </w:rPr>
        <w:t xml:space="preserve">L’annexe n°1 « Informations générales prestation paie » précise le déroulement d’un cycle de paie et des échanges </w:t>
      </w:r>
      <w:r>
        <w:rPr>
          <w:rFonts w:cs="Tahoma"/>
        </w:rPr>
        <w:t xml:space="preserve">entre </w:t>
      </w:r>
      <w:r w:rsidR="00C42462" w:rsidRPr="00C42462">
        <w:rPr>
          <w:rFonts w:cs="Tahoma"/>
          <w:highlight w:val="lightGray"/>
        </w:rPr>
        <w:t>COLLECTIVITE/ETABLISSEMENT</w:t>
      </w:r>
      <w:r w:rsidR="00C42462" w:rsidRPr="001F158A">
        <w:rPr>
          <w:rFonts w:cs="Tahoma"/>
        </w:rPr>
        <w:t xml:space="preserve"> </w:t>
      </w:r>
      <w:r w:rsidRPr="001F158A">
        <w:rPr>
          <w:rFonts w:cs="Tahoma"/>
        </w:rPr>
        <w:t xml:space="preserve">et le Centre de Gestion. </w:t>
      </w:r>
    </w:p>
    <w:p w14:paraId="5D32475A" w14:textId="77777777" w:rsidR="007E20C7" w:rsidRPr="001F158A" w:rsidRDefault="007E20C7" w:rsidP="00D37772">
      <w:pPr>
        <w:jc w:val="both"/>
        <w:rPr>
          <w:rFonts w:cs="Tahoma"/>
        </w:rPr>
      </w:pPr>
    </w:p>
    <w:p w14:paraId="6CE83F94" w14:textId="77777777" w:rsidR="007E20C7" w:rsidRPr="001F158A" w:rsidRDefault="007E20C7" w:rsidP="00D37772">
      <w:pPr>
        <w:jc w:val="both"/>
        <w:rPr>
          <w:rFonts w:cs="Tahoma"/>
        </w:rPr>
      </w:pPr>
      <w:r w:rsidRPr="001F158A">
        <w:rPr>
          <w:rFonts w:cs="Tahoma"/>
        </w:rPr>
        <w:t>A cet effet,</w:t>
      </w:r>
      <w:r w:rsidR="00C42462">
        <w:rPr>
          <w:rFonts w:cs="Tahoma"/>
        </w:rPr>
        <w:t xml:space="preserve"> </w:t>
      </w:r>
      <w:r w:rsidR="00C42462" w:rsidRPr="00C42462">
        <w:rPr>
          <w:rFonts w:cs="Tahoma"/>
          <w:highlight w:val="lightGray"/>
        </w:rPr>
        <w:t>COLLECTIVITE/ETABLISSEMENT</w:t>
      </w:r>
      <w:r w:rsidRPr="001F158A">
        <w:rPr>
          <w:rFonts w:cs="Tahoma"/>
        </w:rPr>
        <w:t xml:space="preserve"> : </w:t>
      </w:r>
    </w:p>
    <w:p w14:paraId="24DC0295" w14:textId="77777777" w:rsidR="007E20C7" w:rsidRPr="001F158A" w:rsidRDefault="007E20C7" w:rsidP="00D37772">
      <w:pPr>
        <w:jc w:val="both"/>
        <w:rPr>
          <w:rFonts w:cs="Tahoma"/>
        </w:rPr>
      </w:pPr>
    </w:p>
    <w:p w14:paraId="275BE4AC" w14:textId="77777777" w:rsidR="007E20C7" w:rsidRPr="001F158A" w:rsidRDefault="007E20C7" w:rsidP="00D37772">
      <w:pPr>
        <w:numPr>
          <w:ilvl w:val="0"/>
          <w:numId w:val="6"/>
        </w:numPr>
        <w:jc w:val="both"/>
      </w:pPr>
      <w:r w:rsidRPr="001F158A">
        <w:t xml:space="preserve">S’assure de la fiabilité et de l’exactitude des éléments transmis au Centre de Gestion, ce dernier ne pouvant être considéré responsable d’une erreur due à des éléments initiaux erronés, </w:t>
      </w:r>
    </w:p>
    <w:p w14:paraId="0B606C76" w14:textId="77777777" w:rsidR="007E20C7" w:rsidRPr="001F158A" w:rsidRDefault="007E20C7" w:rsidP="00D37772">
      <w:pPr>
        <w:numPr>
          <w:ilvl w:val="0"/>
          <w:numId w:val="6"/>
        </w:numPr>
        <w:jc w:val="both"/>
      </w:pPr>
      <w:r w:rsidRPr="001F158A">
        <w:rPr>
          <w:rFonts w:cs="Tahoma"/>
        </w:rPr>
        <w:t xml:space="preserve">Dépose les arrêtés intéressant le Service Paie du Centre de Gestion sur la plateforme PLEIADE, et ce, avant le quinzième jour du mois précédent l'établissement de la paie, </w:t>
      </w:r>
    </w:p>
    <w:p w14:paraId="0D2D9368" w14:textId="77777777" w:rsidR="007E20C7" w:rsidRPr="001F158A" w:rsidRDefault="007E20C7" w:rsidP="00D37772">
      <w:pPr>
        <w:numPr>
          <w:ilvl w:val="0"/>
          <w:numId w:val="6"/>
        </w:numPr>
        <w:jc w:val="both"/>
      </w:pPr>
      <w:r w:rsidRPr="001F158A">
        <w:rPr>
          <w:rFonts w:cs="Tahoma"/>
        </w:rPr>
        <w:t>Dépose les fiches navette pour les nouveaux agents dans l’espace collaboratif PAIE_CDG85, et ce, avant le cinquième jour du mois d’établissement de la paie,</w:t>
      </w:r>
    </w:p>
    <w:p w14:paraId="287CBA86" w14:textId="77777777" w:rsidR="007E20C7" w:rsidRPr="001F158A" w:rsidRDefault="007E20C7" w:rsidP="00D37772">
      <w:pPr>
        <w:numPr>
          <w:ilvl w:val="0"/>
          <w:numId w:val="6"/>
        </w:numPr>
        <w:jc w:val="both"/>
      </w:pPr>
      <w:r w:rsidRPr="001F158A">
        <w:t>Contrôle la paie mise à disposition, dans les meilleurs délais, afin, le cas échéant, de faire parvenir ses demandes de corrections par mail.</w:t>
      </w:r>
    </w:p>
    <w:p w14:paraId="540C73EE" w14:textId="77777777" w:rsidR="007E20C7" w:rsidRPr="001F158A" w:rsidRDefault="007E20C7" w:rsidP="00D37772">
      <w:pPr>
        <w:jc w:val="both"/>
      </w:pPr>
    </w:p>
    <w:p w14:paraId="7CC855B6" w14:textId="77777777" w:rsidR="007E20C7" w:rsidRPr="001F158A" w:rsidRDefault="007E20C7" w:rsidP="00D37772">
      <w:pPr>
        <w:jc w:val="both"/>
        <w:rPr>
          <w:rFonts w:cs="Tahoma"/>
        </w:rPr>
      </w:pPr>
      <w:r w:rsidRPr="001F158A">
        <w:t xml:space="preserve">En cas de non-respect des délais ou des modalités de transmissions des éléments par </w:t>
      </w:r>
      <w:r w:rsidR="00C42462" w:rsidRPr="00C42462">
        <w:rPr>
          <w:rFonts w:cs="Tahoma"/>
          <w:highlight w:val="lightGray"/>
        </w:rPr>
        <w:t>COLLECTIVITE/ETABLISSEMENT</w:t>
      </w:r>
      <w:r w:rsidRPr="001F158A">
        <w:rPr>
          <w:rFonts w:cs="Tahoma"/>
        </w:rPr>
        <w:t xml:space="preserve">, le Centre de Gestion ne pourra prendre en compte les éléments concernés pour l’établissement de la paie en cours. </w:t>
      </w:r>
    </w:p>
    <w:p w14:paraId="2C8D28AB" w14:textId="77777777" w:rsidR="004918B5" w:rsidRDefault="007E20C7" w:rsidP="004918B5">
      <w:pPr>
        <w:jc w:val="both"/>
        <w:rPr>
          <w:rFonts w:cs="Tahoma"/>
        </w:rPr>
      </w:pPr>
      <w:r w:rsidRPr="001F158A">
        <w:rPr>
          <w:rFonts w:cs="Tahoma"/>
        </w:rPr>
        <w:t xml:space="preserve">Le Centre de Gestion proposera à </w:t>
      </w:r>
      <w:r w:rsidR="00C42462" w:rsidRPr="00C42462">
        <w:rPr>
          <w:rFonts w:cs="Tahoma"/>
          <w:highlight w:val="lightGray"/>
        </w:rPr>
        <w:t>COLLECTIVITE/ETABLISSEMENT</w:t>
      </w:r>
      <w:r w:rsidRPr="001F158A">
        <w:rPr>
          <w:rFonts w:cs="Tahoma"/>
        </w:rPr>
        <w:t xml:space="preserve"> un accompagnement personnalisé, permettant de veiller au respect des engagements des deux parties. </w:t>
      </w:r>
      <w:bookmarkStart w:id="4" w:name="_Hlk149235974"/>
      <w:r w:rsidR="004918B5">
        <w:rPr>
          <w:rFonts w:cs="Tahoma"/>
        </w:rPr>
        <w:br w:type="page"/>
      </w:r>
    </w:p>
    <w:p w14:paraId="3E5E0435" w14:textId="77777777" w:rsidR="007E20C7" w:rsidRPr="001F158A" w:rsidRDefault="007E20C7" w:rsidP="00D37772">
      <w:pPr>
        <w:jc w:val="both"/>
        <w:rPr>
          <w:rFonts w:cs="Tahoma"/>
        </w:rPr>
      </w:pPr>
      <w:r w:rsidRPr="001F158A">
        <w:lastRenderedPageBreak/>
        <w:t>En cas de non-respects répétés pendant une période de six (6) mois de ses engagements par</w:t>
      </w:r>
      <w:r w:rsidR="00C42462" w:rsidRPr="00C42462">
        <w:rPr>
          <w:rFonts w:cs="Tahoma"/>
          <w:highlight w:val="lightGray"/>
        </w:rPr>
        <w:t xml:space="preserve"> COLLECTIVITE/ETABLISSEMENT</w:t>
      </w:r>
      <w:r w:rsidRPr="001F158A">
        <w:t>, le Centre de Gestion mettra la collectivité en demeure</w:t>
      </w:r>
      <w:r w:rsidRPr="001F158A">
        <w:rPr>
          <w:rFonts w:cs="Tahoma"/>
        </w:rPr>
        <w:t xml:space="preserve"> de se conformer à la procédure prévue pour l’établissement de la paie suivant ladite mise en demeure. </w:t>
      </w:r>
    </w:p>
    <w:p w14:paraId="37D44829" w14:textId="77777777" w:rsidR="007E20C7" w:rsidRPr="001F158A" w:rsidRDefault="007E20C7" w:rsidP="00D37772">
      <w:pPr>
        <w:jc w:val="both"/>
      </w:pPr>
      <w:r w:rsidRPr="001F158A">
        <w:rPr>
          <w:rFonts w:cs="Tahoma"/>
        </w:rPr>
        <w:t xml:space="preserve">Dans la mesure où </w:t>
      </w:r>
      <w:r w:rsidR="00C42462" w:rsidRPr="00C42462">
        <w:rPr>
          <w:rFonts w:cs="Tahoma"/>
          <w:highlight w:val="lightGray"/>
        </w:rPr>
        <w:t>COLLECTIVITE/ETABLISSEMENT</w:t>
      </w:r>
      <w:r w:rsidRPr="001F158A">
        <w:rPr>
          <w:rFonts w:cs="Tahoma"/>
        </w:rPr>
        <w:t xml:space="preserve"> manquerait à nouveau à ses obligations malgré la mise en demeure, le Centre de Gestion pourra dénoncer la présente convention sans délai.</w:t>
      </w:r>
    </w:p>
    <w:bookmarkEnd w:id="4"/>
    <w:p w14:paraId="65E11DBD" w14:textId="77777777" w:rsidR="007E20C7" w:rsidRPr="001F158A" w:rsidRDefault="007E20C7" w:rsidP="00D37772">
      <w:pPr>
        <w:jc w:val="both"/>
      </w:pPr>
    </w:p>
    <w:p w14:paraId="083EDB7E" w14:textId="77777777" w:rsidR="007E20C7" w:rsidRPr="001F158A" w:rsidRDefault="007E20C7" w:rsidP="00D37772">
      <w:pPr>
        <w:jc w:val="both"/>
        <w:rPr>
          <w:rFonts w:eastAsia="Calibri" w:cs="Tahoma"/>
          <w:lang w:eastAsia="en-US"/>
        </w:rPr>
      </w:pPr>
      <w:r w:rsidRPr="001F158A">
        <w:rPr>
          <w:rFonts w:eastAsia="Calibri" w:cs="Tahoma"/>
          <w:lang w:eastAsia="en-US"/>
        </w:rPr>
        <w:t xml:space="preserve">En outre, le service Paie du Centre de Gestion conseille, informe et accompagne </w:t>
      </w:r>
      <w:r w:rsidR="00C42462" w:rsidRPr="00C42462">
        <w:rPr>
          <w:rFonts w:cs="Tahoma"/>
          <w:highlight w:val="lightGray"/>
        </w:rPr>
        <w:t>COLLECTIVITE/ETABLISSEMENT</w:t>
      </w:r>
      <w:r w:rsidRPr="001F158A">
        <w:rPr>
          <w:rFonts w:eastAsia="Calibri" w:cs="Tahoma"/>
          <w:lang w:eastAsia="en-US"/>
        </w:rPr>
        <w:t xml:space="preserve"> sur le règlement et la législation en vigueur. </w:t>
      </w:r>
    </w:p>
    <w:p w14:paraId="6E771F9A" w14:textId="77777777" w:rsidR="007E20C7" w:rsidRPr="001F158A" w:rsidRDefault="007E20C7" w:rsidP="00D37772">
      <w:pPr>
        <w:jc w:val="both"/>
        <w:rPr>
          <w:rFonts w:eastAsia="Calibri" w:cs="Tahoma"/>
          <w:lang w:eastAsia="en-US"/>
        </w:rPr>
      </w:pPr>
      <w:r w:rsidRPr="001F158A">
        <w:rPr>
          <w:rFonts w:eastAsia="Calibri" w:cs="Tahoma"/>
          <w:lang w:eastAsia="en-US"/>
        </w:rPr>
        <w:t xml:space="preserve">Cependant, seules les décisions de l’autorité territoriale et donc du commanditaire seront appliquées. Les décisions et sollicitations de l'autorité territoriale </w:t>
      </w:r>
      <w:r w:rsidRPr="001F158A">
        <w:rPr>
          <w:rFonts w:cs="Tahoma"/>
        </w:rPr>
        <w:t>doivent être transmises par écrit.</w:t>
      </w:r>
      <w:r w:rsidRPr="001F158A">
        <w:rPr>
          <w:rFonts w:eastAsia="Calibri" w:cs="Tahoma"/>
          <w:lang w:eastAsia="en-US"/>
        </w:rPr>
        <w:t xml:space="preserve"> </w:t>
      </w:r>
    </w:p>
    <w:p w14:paraId="6B0444F0" w14:textId="77777777" w:rsidR="007E20C7" w:rsidRPr="001F158A" w:rsidRDefault="007E20C7" w:rsidP="00D37772">
      <w:pPr>
        <w:jc w:val="both"/>
        <w:rPr>
          <w:rFonts w:eastAsia="Calibri" w:cs="Tahoma"/>
          <w:lang w:eastAsia="en-US"/>
        </w:rPr>
      </w:pPr>
      <w:r w:rsidRPr="001F158A">
        <w:rPr>
          <w:rFonts w:eastAsia="Calibri" w:cs="Tahoma"/>
          <w:lang w:eastAsia="en-US"/>
        </w:rPr>
        <w:t xml:space="preserve">En ce sens, </w:t>
      </w:r>
      <w:r w:rsidR="00C42462" w:rsidRPr="00C42462">
        <w:rPr>
          <w:rFonts w:cs="Tahoma"/>
          <w:highlight w:val="lightGray"/>
        </w:rPr>
        <w:t>COLLECTIVITE/ETABLISSEMENT</w:t>
      </w:r>
      <w:r w:rsidR="00C42462" w:rsidRPr="001F158A">
        <w:rPr>
          <w:rFonts w:eastAsia="Calibri" w:cs="Tahoma"/>
          <w:lang w:eastAsia="en-US"/>
        </w:rPr>
        <w:t xml:space="preserve"> </w:t>
      </w:r>
      <w:r w:rsidRPr="001F158A">
        <w:rPr>
          <w:rFonts w:eastAsia="Calibri" w:cs="Tahoma"/>
          <w:lang w:eastAsia="en-US"/>
        </w:rPr>
        <w:t>reste seul responsable des décisions et actes qu’il adopte.</w:t>
      </w:r>
    </w:p>
    <w:p w14:paraId="1DD59DE8" w14:textId="77777777" w:rsidR="007E20C7" w:rsidRPr="001F158A" w:rsidRDefault="007E20C7" w:rsidP="00D37772">
      <w:pPr>
        <w:jc w:val="both"/>
        <w:rPr>
          <w:rFonts w:cs="Tahoma"/>
        </w:rPr>
      </w:pPr>
    </w:p>
    <w:p w14:paraId="2717845B" w14:textId="77777777" w:rsidR="007E20C7" w:rsidRPr="001F158A" w:rsidRDefault="007E20C7" w:rsidP="00D37772">
      <w:pPr>
        <w:jc w:val="both"/>
        <w:rPr>
          <w:rFonts w:cs="Tahoma"/>
        </w:rPr>
      </w:pPr>
    </w:p>
    <w:p w14:paraId="4C3D5DF1" w14:textId="77777777" w:rsidR="007E20C7" w:rsidRPr="001F158A" w:rsidRDefault="007E20C7" w:rsidP="00D37772">
      <w:pPr>
        <w:jc w:val="both"/>
        <w:rPr>
          <w:rFonts w:cs="Tahoma"/>
          <w:b/>
          <w:bCs/>
        </w:rPr>
      </w:pPr>
      <w:r w:rsidRPr="001F158A">
        <w:rPr>
          <w:rFonts w:cs="Tahoma"/>
          <w:b/>
          <w:bCs/>
        </w:rPr>
        <w:t>Article 5 – Réunion de bilan</w:t>
      </w:r>
    </w:p>
    <w:p w14:paraId="6949B9F2" w14:textId="77777777" w:rsidR="007E20C7" w:rsidRPr="001F158A" w:rsidRDefault="007E20C7" w:rsidP="00D37772">
      <w:pPr>
        <w:jc w:val="both"/>
        <w:rPr>
          <w:rFonts w:cs="Tahoma"/>
        </w:rPr>
      </w:pPr>
    </w:p>
    <w:p w14:paraId="4C6F591F" w14:textId="77777777" w:rsidR="007E20C7" w:rsidRPr="001F158A" w:rsidRDefault="007E20C7" w:rsidP="00D37772">
      <w:pPr>
        <w:jc w:val="both"/>
        <w:rPr>
          <w:rFonts w:cs="Tahoma"/>
        </w:rPr>
      </w:pPr>
      <w:r w:rsidRPr="001F158A">
        <w:rPr>
          <w:rFonts w:cs="Tahoma"/>
        </w:rPr>
        <w:t xml:space="preserve">Sur simple sollicitation de </w:t>
      </w:r>
      <w:r w:rsidR="00C42462" w:rsidRPr="00C42462">
        <w:rPr>
          <w:rFonts w:cs="Tahoma"/>
          <w:highlight w:val="lightGray"/>
        </w:rPr>
        <w:t>COLLECTIVITE/ETABLISSEMENT</w:t>
      </w:r>
      <w:r w:rsidRPr="001F158A">
        <w:rPr>
          <w:rFonts w:cs="Tahoma"/>
        </w:rPr>
        <w:t xml:space="preserve"> ou du Centre de Gestion, une réunion de bilan pourra être déclenchée à l’issue de chaque semestre. </w:t>
      </w:r>
    </w:p>
    <w:p w14:paraId="66BADCCA" w14:textId="77777777" w:rsidR="007E20C7" w:rsidRPr="001F158A" w:rsidRDefault="007E20C7" w:rsidP="00D37772">
      <w:pPr>
        <w:jc w:val="both"/>
        <w:rPr>
          <w:rFonts w:cs="Tahoma"/>
        </w:rPr>
      </w:pPr>
      <w:r w:rsidRPr="001F158A">
        <w:rPr>
          <w:rFonts w:cs="Tahoma"/>
        </w:rPr>
        <w:t xml:space="preserve">Ce bilan aura pour objet de réaliser un compte rendu portant sur les prestations réalisées, ainsi que sur les éventuelles difficultés rencontrées par l’une ou l’autre des parties, et de proposer des mesures permettant d’y remédier. </w:t>
      </w:r>
    </w:p>
    <w:p w14:paraId="29B52C1E" w14:textId="77777777" w:rsidR="007E20C7" w:rsidRPr="001F158A" w:rsidRDefault="007E20C7" w:rsidP="00D37772">
      <w:pPr>
        <w:jc w:val="both"/>
        <w:rPr>
          <w:rFonts w:cs="Tahoma"/>
        </w:rPr>
      </w:pPr>
    </w:p>
    <w:p w14:paraId="266A429B" w14:textId="77777777" w:rsidR="007E20C7" w:rsidRPr="001F158A" w:rsidRDefault="007E20C7" w:rsidP="00D37772">
      <w:pPr>
        <w:jc w:val="both"/>
        <w:rPr>
          <w:rFonts w:cs="Tahoma"/>
        </w:rPr>
      </w:pPr>
    </w:p>
    <w:p w14:paraId="558A07A1" w14:textId="77777777" w:rsidR="007E20C7" w:rsidRPr="001F158A" w:rsidRDefault="007E20C7" w:rsidP="00D37772">
      <w:pPr>
        <w:rPr>
          <w:b/>
        </w:rPr>
      </w:pPr>
      <w:r w:rsidRPr="001F158A">
        <w:rPr>
          <w:b/>
        </w:rPr>
        <w:t xml:space="preserve">Article 6 – Conditions financières </w:t>
      </w:r>
    </w:p>
    <w:p w14:paraId="2B5384BB" w14:textId="77777777" w:rsidR="007E20C7" w:rsidRPr="001F158A" w:rsidRDefault="007E20C7" w:rsidP="00D37772">
      <w:pPr>
        <w:jc w:val="both"/>
      </w:pPr>
    </w:p>
    <w:p w14:paraId="3E17BA39" w14:textId="77777777" w:rsidR="007E20C7" w:rsidRPr="001F158A" w:rsidRDefault="007E20C7" w:rsidP="00D37772">
      <w:pPr>
        <w:jc w:val="both"/>
      </w:pPr>
      <w:r w:rsidRPr="001F158A">
        <w:t>Le Conseil d’Administration du Centre de Gestion délibère chaque année (année N) sur le montant des tarifs applicables l’année N+1. Le Centre de Gestion transmet les nouveaux tarifs votés à</w:t>
      </w:r>
      <w:r w:rsidR="00C42462" w:rsidRPr="00C42462">
        <w:rPr>
          <w:rFonts w:cs="Tahoma"/>
          <w:highlight w:val="lightGray"/>
        </w:rPr>
        <w:t xml:space="preserve"> COLLECTIVITE/ETABLISSEMENT</w:t>
      </w:r>
      <w:r w:rsidRPr="001F158A">
        <w:rPr>
          <w:rFonts w:cs="Tahoma"/>
        </w:rPr>
        <w:t>, afin de les appliquer à compter du 1</w:t>
      </w:r>
      <w:r w:rsidRPr="001F158A">
        <w:rPr>
          <w:rFonts w:cs="Tahoma"/>
          <w:vertAlign w:val="superscript"/>
        </w:rPr>
        <w:t>er</w:t>
      </w:r>
      <w:r w:rsidRPr="001F158A">
        <w:rPr>
          <w:rFonts w:cs="Tahoma"/>
        </w:rPr>
        <w:t xml:space="preserve"> janvier de l’année N+1. </w:t>
      </w:r>
    </w:p>
    <w:p w14:paraId="2F4FF0B4" w14:textId="77777777" w:rsidR="007E20C7" w:rsidRPr="001F158A" w:rsidRDefault="007E20C7" w:rsidP="00D37772">
      <w:pPr>
        <w:jc w:val="both"/>
        <w:rPr>
          <w:rFonts w:cs="Tahoma"/>
        </w:rPr>
      </w:pPr>
      <w:r w:rsidRPr="001F158A">
        <w:rPr>
          <w:rFonts w:cs="Tahoma"/>
        </w:rPr>
        <w:t xml:space="preserve">La facturation s’établira sur la base des tarifs adoptés par le Conseil d’Administration au titre de l’année au cours de laquelle s’effectue l’intervention, en fonction du nombre de bulletins de paie et de l’option retenue par </w:t>
      </w:r>
      <w:r w:rsidR="00C42462" w:rsidRPr="00C42462">
        <w:rPr>
          <w:rFonts w:cs="Tahoma"/>
          <w:highlight w:val="lightGray"/>
        </w:rPr>
        <w:t>COLLECTIVITE/ETABLISSEMENT</w:t>
      </w:r>
      <w:r w:rsidRPr="001F158A">
        <w:rPr>
          <w:rFonts w:cs="Tahoma"/>
        </w:rPr>
        <w:t xml:space="preserve"> pour la délivrance des documents mensuels de la Paie.</w:t>
      </w:r>
    </w:p>
    <w:p w14:paraId="28D1F49F" w14:textId="77777777" w:rsidR="007E20C7" w:rsidRPr="00C1777D" w:rsidRDefault="007E20C7" w:rsidP="00D37772">
      <w:pPr>
        <w:jc w:val="both"/>
        <w:rPr>
          <w:rFonts w:cs="Tahoma"/>
        </w:rPr>
      </w:pPr>
      <w:r w:rsidRPr="001F158A">
        <w:rPr>
          <w:rFonts w:cs="Tahoma"/>
        </w:rPr>
        <w:t xml:space="preserve">Le Centre de Gestion adressera, pour ce faire, à </w:t>
      </w:r>
      <w:r w:rsidR="00C42462" w:rsidRPr="00C42462">
        <w:rPr>
          <w:rFonts w:cs="Tahoma"/>
          <w:highlight w:val="lightGray"/>
        </w:rPr>
        <w:t>COLLECTIVITE/ETABLISSEMENT</w:t>
      </w:r>
      <w:r w:rsidRPr="001F158A">
        <w:rPr>
          <w:rFonts w:cs="Tahoma"/>
        </w:rPr>
        <w:t xml:space="preserve"> les 30 mars, 30 juin, 30 septembre et 30 décembre, un avis des sommes à payer correspondant aux prestations réalisées.</w:t>
      </w:r>
    </w:p>
    <w:p w14:paraId="19A23954" w14:textId="77777777" w:rsidR="007E20C7" w:rsidRPr="00C1777D" w:rsidRDefault="00C42462" w:rsidP="00D37772">
      <w:pPr>
        <w:jc w:val="both"/>
        <w:rPr>
          <w:rFonts w:cs="Tahoma"/>
        </w:rPr>
      </w:pPr>
      <w:r w:rsidRPr="00C42462">
        <w:rPr>
          <w:rFonts w:cs="Tahoma"/>
          <w:highlight w:val="lightGray"/>
        </w:rPr>
        <w:t>COLLECTIVITE/ETABLISSEMENT</w:t>
      </w:r>
      <w:r w:rsidRPr="001F158A">
        <w:rPr>
          <w:rFonts w:cs="Tahoma"/>
        </w:rPr>
        <w:t xml:space="preserve"> </w:t>
      </w:r>
      <w:r w:rsidR="007E20C7" w:rsidRPr="001F158A">
        <w:rPr>
          <w:rFonts w:cs="Tahoma"/>
        </w:rPr>
        <w:t>s’engage à procéder au règlement de ces sommes à réception de l’état des sommes à payer émis par le Centre de Gestion et déposé sur CHORUS dans le respect du délai de paiement prévu par la loi.</w:t>
      </w:r>
    </w:p>
    <w:p w14:paraId="7F7DFC84" w14:textId="77777777" w:rsidR="007E20C7" w:rsidRPr="001F158A" w:rsidRDefault="00C42462" w:rsidP="00D37772">
      <w:pPr>
        <w:jc w:val="both"/>
        <w:rPr>
          <w:rFonts w:cs="Tahoma"/>
        </w:rPr>
      </w:pPr>
      <w:r w:rsidRPr="00C42462">
        <w:rPr>
          <w:rFonts w:cs="Tahoma"/>
          <w:highlight w:val="lightGray"/>
        </w:rPr>
        <w:t>COLLECTIVITE/ETABLISSEMENT</w:t>
      </w:r>
      <w:r w:rsidRPr="001F158A">
        <w:rPr>
          <w:rFonts w:cs="Tahoma"/>
        </w:rPr>
        <w:t xml:space="preserve"> </w:t>
      </w:r>
      <w:r w:rsidR="007E20C7" w:rsidRPr="001F158A">
        <w:rPr>
          <w:rFonts w:cs="Tahoma"/>
        </w:rPr>
        <w:t>s’engage à inscrire à son budget les crédits nécessaires au règlement des sommes dues au Centre de Gestion au titre de la présente convention et en cas de besoin, à créer et à mettre en recouvrement les impositions directes nécessaires pour assurer ce règlement.</w:t>
      </w:r>
    </w:p>
    <w:p w14:paraId="1F4D4C37" w14:textId="77777777" w:rsidR="007E20C7" w:rsidRPr="001F158A" w:rsidRDefault="007E20C7" w:rsidP="00D37772">
      <w:pPr>
        <w:jc w:val="both"/>
        <w:rPr>
          <w:rFonts w:cs="Tahoma"/>
        </w:rPr>
      </w:pPr>
    </w:p>
    <w:p w14:paraId="7371A1FC" w14:textId="77777777" w:rsidR="007E20C7" w:rsidRPr="001F158A" w:rsidRDefault="007E20C7" w:rsidP="00D37772">
      <w:pPr>
        <w:jc w:val="both"/>
        <w:rPr>
          <w:rFonts w:cs="Tahoma"/>
        </w:rPr>
      </w:pPr>
    </w:p>
    <w:p w14:paraId="69602FBD" w14:textId="77777777" w:rsidR="007E20C7" w:rsidRPr="001F158A" w:rsidRDefault="007E20C7" w:rsidP="00D37772">
      <w:pPr>
        <w:jc w:val="both"/>
        <w:rPr>
          <w:rFonts w:cs="Tahoma"/>
          <w:b/>
          <w:bCs/>
        </w:rPr>
      </w:pPr>
      <w:r w:rsidRPr="001F158A">
        <w:rPr>
          <w:rFonts w:cs="Tahoma"/>
          <w:b/>
          <w:bCs/>
        </w:rPr>
        <w:t>Article 7 – Protection des données à caractère personnel</w:t>
      </w:r>
    </w:p>
    <w:p w14:paraId="2A1454C8" w14:textId="77777777" w:rsidR="007E20C7" w:rsidRPr="001F158A" w:rsidRDefault="007E20C7" w:rsidP="00D37772">
      <w:pPr>
        <w:jc w:val="both"/>
        <w:rPr>
          <w:rFonts w:cs="Tahoma"/>
          <w:highlight w:val="lightGray"/>
        </w:rPr>
      </w:pPr>
    </w:p>
    <w:p w14:paraId="69053E71" w14:textId="77777777" w:rsidR="007E20C7" w:rsidRPr="001F158A" w:rsidRDefault="00C42462" w:rsidP="00D37772">
      <w:pPr>
        <w:jc w:val="both"/>
        <w:rPr>
          <w:rFonts w:eastAsia="Calibri"/>
          <w:lang w:eastAsia="en-US"/>
        </w:rPr>
      </w:pPr>
      <w:r w:rsidRPr="00C42462">
        <w:rPr>
          <w:rFonts w:cs="Tahoma"/>
          <w:highlight w:val="lightGray"/>
        </w:rPr>
        <w:t>COLLECTIVITE/ETABLISSEMENT</w:t>
      </w:r>
      <w:r w:rsidRPr="001F158A">
        <w:rPr>
          <w:rFonts w:eastAsia="Calibri"/>
          <w:lang w:eastAsia="en-US"/>
        </w:rPr>
        <w:t xml:space="preserve"> </w:t>
      </w:r>
      <w:r w:rsidR="007E20C7" w:rsidRPr="001F158A">
        <w:rPr>
          <w:rFonts w:eastAsia="Calibri"/>
          <w:lang w:eastAsia="en-US"/>
        </w:rPr>
        <w:t xml:space="preserve">et le Centre de Gestion se conforment au règlement général sur la protection des données UE 2016/679 du Parlement européen et du Conseil du 27 avril 2016, et collaborent de bonne foi à cette fin dans le cadre de l’exécution de la présente convention. </w:t>
      </w:r>
    </w:p>
    <w:p w14:paraId="09396153" w14:textId="77777777" w:rsidR="007E20C7" w:rsidRPr="001F158A" w:rsidRDefault="007E20C7" w:rsidP="00D37772">
      <w:pPr>
        <w:jc w:val="both"/>
        <w:rPr>
          <w:rFonts w:eastAsia="Calibri"/>
          <w:lang w:eastAsia="en-US"/>
        </w:rPr>
      </w:pPr>
      <w:r w:rsidRPr="001F158A">
        <w:rPr>
          <w:rFonts w:eastAsia="Calibri"/>
          <w:lang w:eastAsia="en-US"/>
        </w:rPr>
        <w:t>Les parties s’engagent à respecter la confidentialité des données transmises. Notamment, les données à caractère personnel relatives à tout salarié, transmises par</w:t>
      </w:r>
      <w:r w:rsidR="00C42462" w:rsidRPr="00C42462">
        <w:rPr>
          <w:rFonts w:cs="Tahoma"/>
          <w:highlight w:val="lightGray"/>
        </w:rPr>
        <w:t xml:space="preserve"> COLLECTIVITE/ETABLISSEMENT</w:t>
      </w:r>
      <w:r w:rsidRPr="001F158A">
        <w:rPr>
          <w:rFonts w:eastAsia="Calibri"/>
          <w:lang w:eastAsia="en-US"/>
        </w:rPr>
        <w:t xml:space="preserve">, restent strictement confidentielles et ne font l’objet d’aucune divulgation par le Centre de Gestion. </w:t>
      </w:r>
    </w:p>
    <w:p w14:paraId="795772AF" w14:textId="77777777" w:rsidR="007E20C7" w:rsidRPr="001F158A" w:rsidRDefault="007E20C7" w:rsidP="00D37772">
      <w:pPr>
        <w:jc w:val="both"/>
        <w:rPr>
          <w:rFonts w:eastAsia="Calibri"/>
          <w:lang w:eastAsia="en-US"/>
        </w:rPr>
      </w:pPr>
      <w:r w:rsidRPr="001F158A">
        <w:rPr>
          <w:rFonts w:eastAsia="Calibri"/>
          <w:lang w:eastAsia="en-US"/>
        </w:rPr>
        <w:lastRenderedPageBreak/>
        <w:t xml:space="preserve">Les données à caractère personnel recueillies ne le sont que dans l’objectif de traitement du dossier du salarié concerné par le Centre de Gestion. Ce traitement est mis en œuvre dans le cadre de l’exécution d’une mission d’intérêt public au sens du RGPD.  </w:t>
      </w:r>
    </w:p>
    <w:p w14:paraId="2AD792FF" w14:textId="77777777" w:rsidR="007E20C7" w:rsidRPr="001F158A" w:rsidRDefault="007E20C7" w:rsidP="00D37772">
      <w:pPr>
        <w:jc w:val="both"/>
        <w:rPr>
          <w:rFonts w:eastAsia="Calibri"/>
          <w:lang w:eastAsia="en-US"/>
        </w:rPr>
      </w:pPr>
      <w:r w:rsidRPr="001F158A">
        <w:rPr>
          <w:rFonts w:eastAsia="Calibri"/>
          <w:lang w:eastAsia="en-US"/>
        </w:rPr>
        <w:t xml:space="preserve">Conformément à la loi « Informatique et libertés » du 6 janvier 1978 modifiée, tout salarié bénéficie d’un droit d’accès et de rectification aux informations qui le concernent. Dans la mesure où </w:t>
      </w:r>
      <w:r w:rsidR="00C42462" w:rsidRPr="00C42462">
        <w:rPr>
          <w:rFonts w:cs="Tahoma"/>
          <w:highlight w:val="lightGray"/>
        </w:rPr>
        <w:t>COLLECTIVITE/ETABLISSEMENT</w:t>
      </w:r>
      <w:r w:rsidRPr="001F158A">
        <w:rPr>
          <w:rFonts w:cs="Tahoma"/>
        </w:rPr>
        <w:t xml:space="preserve"> </w:t>
      </w:r>
      <w:r w:rsidRPr="001F158A">
        <w:rPr>
          <w:rFonts w:eastAsia="Calibri"/>
          <w:lang w:eastAsia="en-US"/>
        </w:rPr>
        <w:t xml:space="preserve">recevrait une demande d’un salarié portant sur l’exercice de ce droit, elle en avise le Centre de Gestion, le cas échéant, en procédant à la transmission des données concernées. </w:t>
      </w:r>
    </w:p>
    <w:p w14:paraId="2B2EF803" w14:textId="77777777" w:rsidR="007E20C7" w:rsidRPr="001F158A" w:rsidRDefault="007E20C7" w:rsidP="00D37772">
      <w:pPr>
        <w:jc w:val="both"/>
        <w:rPr>
          <w:rFonts w:cs="Tahoma"/>
        </w:rPr>
      </w:pPr>
    </w:p>
    <w:p w14:paraId="43ED477B" w14:textId="77777777" w:rsidR="007E20C7" w:rsidRPr="001F158A" w:rsidRDefault="007E20C7" w:rsidP="00D37772">
      <w:pPr>
        <w:jc w:val="both"/>
        <w:rPr>
          <w:rFonts w:cs="Tahoma"/>
        </w:rPr>
      </w:pPr>
    </w:p>
    <w:p w14:paraId="00DC22F6" w14:textId="77777777" w:rsidR="007E20C7" w:rsidRPr="001F158A" w:rsidRDefault="007E20C7" w:rsidP="00D37772">
      <w:pPr>
        <w:jc w:val="both"/>
        <w:rPr>
          <w:rFonts w:cs="Tahoma"/>
          <w:b/>
          <w:bCs/>
        </w:rPr>
      </w:pPr>
      <w:r w:rsidRPr="001F158A">
        <w:rPr>
          <w:rFonts w:cs="Tahoma"/>
          <w:b/>
          <w:bCs/>
        </w:rPr>
        <w:t>Article 8 – Modification</w:t>
      </w:r>
    </w:p>
    <w:p w14:paraId="1835F2B7" w14:textId="77777777" w:rsidR="007E20C7" w:rsidRPr="001F158A" w:rsidRDefault="007E20C7" w:rsidP="00D37772">
      <w:pPr>
        <w:jc w:val="both"/>
        <w:rPr>
          <w:rFonts w:cs="Tahoma"/>
        </w:rPr>
      </w:pPr>
    </w:p>
    <w:p w14:paraId="68AD048F" w14:textId="77777777" w:rsidR="007E20C7" w:rsidRPr="001F158A" w:rsidRDefault="007E20C7" w:rsidP="00D37772">
      <w:pPr>
        <w:jc w:val="both"/>
        <w:rPr>
          <w:rFonts w:cs="Tahoma"/>
        </w:rPr>
      </w:pPr>
      <w:r w:rsidRPr="001F158A">
        <w:rPr>
          <w:rFonts w:cs="Tahoma"/>
        </w:rPr>
        <w:t xml:space="preserve">La présente convention peut faire l’objet de modifications par voie d’avenant. </w:t>
      </w:r>
    </w:p>
    <w:p w14:paraId="5094E27D" w14:textId="77777777" w:rsidR="007E20C7" w:rsidRPr="001F158A" w:rsidRDefault="007E20C7" w:rsidP="00D37772">
      <w:pPr>
        <w:jc w:val="both"/>
        <w:rPr>
          <w:rFonts w:cs="Tahoma"/>
        </w:rPr>
      </w:pPr>
    </w:p>
    <w:p w14:paraId="7AC1B338" w14:textId="77777777" w:rsidR="007E20C7" w:rsidRPr="001F158A" w:rsidRDefault="007E20C7" w:rsidP="00D37772">
      <w:pPr>
        <w:jc w:val="both"/>
        <w:rPr>
          <w:rFonts w:cs="Tahoma"/>
        </w:rPr>
      </w:pPr>
    </w:p>
    <w:p w14:paraId="74055511" w14:textId="77777777" w:rsidR="007E20C7" w:rsidRPr="001F158A" w:rsidRDefault="007E20C7" w:rsidP="00D37772">
      <w:pPr>
        <w:jc w:val="both"/>
        <w:rPr>
          <w:rFonts w:cs="Tahoma"/>
          <w:b/>
          <w:bCs/>
        </w:rPr>
      </w:pPr>
      <w:r w:rsidRPr="001F158A">
        <w:rPr>
          <w:rFonts w:cs="Tahoma"/>
          <w:b/>
          <w:bCs/>
        </w:rPr>
        <w:t xml:space="preserve">Article 9 – Résiliation </w:t>
      </w:r>
    </w:p>
    <w:p w14:paraId="0B9D5268" w14:textId="77777777" w:rsidR="007E20C7" w:rsidRPr="001F158A" w:rsidRDefault="007E20C7" w:rsidP="00D37772">
      <w:pPr>
        <w:jc w:val="both"/>
        <w:rPr>
          <w:rFonts w:cs="Tahoma"/>
          <w:highlight w:val="lightGray"/>
        </w:rPr>
      </w:pPr>
      <w:bookmarkStart w:id="5" w:name="_Hlk150508174"/>
    </w:p>
    <w:bookmarkEnd w:id="5"/>
    <w:p w14:paraId="2D6F228B" w14:textId="77777777" w:rsidR="007E20C7" w:rsidRPr="001F158A" w:rsidRDefault="00C42462" w:rsidP="00D37772">
      <w:pPr>
        <w:jc w:val="both"/>
        <w:rPr>
          <w:rFonts w:cs="Tahoma"/>
        </w:rPr>
      </w:pPr>
      <w:r w:rsidRPr="00C42462">
        <w:rPr>
          <w:rFonts w:cs="Tahoma"/>
          <w:highlight w:val="lightGray"/>
        </w:rPr>
        <w:t>COLLECTIVITE/ETABLISSEMENT</w:t>
      </w:r>
      <w:r w:rsidRPr="001F158A">
        <w:rPr>
          <w:rFonts w:cs="Tahoma"/>
        </w:rPr>
        <w:t xml:space="preserve"> </w:t>
      </w:r>
      <w:r w:rsidR="007E20C7" w:rsidRPr="001F158A">
        <w:rPr>
          <w:rFonts w:cs="Tahoma"/>
        </w:rPr>
        <w:t>et le Centre de Gestion peuvent dénoncer la présente convention au terme de chaque période annuelle, en adressant à l’autre partie un courrier recommandé avec accusé de réception, trois mois au moins avant chaque échéance annuelle.</w:t>
      </w:r>
    </w:p>
    <w:p w14:paraId="1B8D0245" w14:textId="77777777" w:rsidR="007E20C7" w:rsidRPr="001F158A" w:rsidRDefault="007E20C7" w:rsidP="00D37772">
      <w:pPr>
        <w:jc w:val="both"/>
        <w:rPr>
          <w:rFonts w:cs="Tahoma"/>
        </w:rPr>
      </w:pPr>
    </w:p>
    <w:p w14:paraId="0B9CC765" w14:textId="77777777" w:rsidR="007E20C7" w:rsidRPr="001F158A" w:rsidRDefault="007E20C7" w:rsidP="00D37772">
      <w:pPr>
        <w:jc w:val="both"/>
        <w:rPr>
          <w:rFonts w:cs="Tahoma"/>
        </w:rPr>
      </w:pPr>
    </w:p>
    <w:p w14:paraId="189A1542" w14:textId="77777777" w:rsidR="007E20C7" w:rsidRPr="001F158A" w:rsidRDefault="007E20C7" w:rsidP="00D37772">
      <w:pPr>
        <w:jc w:val="both"/>
        <w:rPr>
          <w:rFonts w:cs="Tahoma"/>
          <w:b/>
          <w:bCs/>
        </w:rPr>
      </w:pPr>
      <w:r w:rsidRPr="001F158A">
        <w:rPr>
          <w:rFonts w:cs="Tahoma"/>
          <w:b/>
          <w:bCs/>
        </w:rPr>
        <w:t>Article 10 – Juridiction compétente</w:t>
      </w:r>
    </w:p>
    <w:p w14:paraId="6A2E34DA" w14:textId="77777777" w:rsidR="007E20C7" w:rsidRPr="001F158A" w:rsidRDefault="007E20C7" w:rsidP="00D37772">
      <w:pPr>
        <w:jc w:val="both"/>
        <w:rPr>
          <w:rFonts w:eastAsia="Calibri" w:cs="Calibri"/>
        </w:rPr>
      </w:pPr>
    </w:p>
    <w:p w14:paraId="09AE9206" w14:textId="77777777" w:rsidR="007E20C7" w:rsidRDefault="007E20C7" w:rsidP="00D37772">
      <w:pPr>
        <w:jc w:val="both"/>
        <w:rPr>
          <w:rFonts w:eastAsia="Calibri" w:cs="Calibri"/>
          <w:color w:val="000000"/>
        </w:rPr>
      </w:pPr>
      <w:r w:rsidRPr="001F158A">
        <w:rPr>
          <w:rFonts w:eastAsia="Calibri" w:cs="Calibri"/>
        </w:rPr>
        <w:t xml:space="preserve">Le Président du Centre de Gestion certifie le caractère exécutoire de cette convention et informe que celle-ci peut faire l’objet d'un recours pour excès de pouvoir devant le Tribunal Administratif de Nantes - 6, Allée de l'Ile </w:t>
      </w:r>
      <w:r w:rsidRPr="001F158A">
        <w:rPr>
          <w:rFonts w:eastAsia="Calibri" w:cs="Calibri"/>
          <w:color w:val="000000"/>
        </w:rPr>
        <w:t xml:space="preserve">Gloriette 44041 NANTES CEDEX - ou par l'application Télérecours citoyens accessible à partir du site </w:t>
      </w:r>
      <w:hyperlink r:id="rId7" w:history="1">
        <w:r w:rsidRPr="001F158A">
          <w:rPr>
            <w:rFonts w:eastAsia="Calibri" w:cs="Calibri"/>
            <w:color w:val="000000"/>
            <w:u w:val="single"/>
          </w:rPr>
          <w:t>www.telerecours.fr</w:t>
        </w:r>
      </w:hyperlink>
      <w:r w:rsidRPr="001F158A">
        <w:rPr>
          <w:rFonts w:eastAsia="Calibri" w:cs="Calibri"/>
          <w:color w:val="000000"/>
        </w:rPr>
        <w:t xml:space="preserve">, dans un délai de 2 mois à compter de la présente notification. </w:t>
      </w:r>
      <w:bookmarkEnd w:id="3"/>
    </w:p>
    <w:p w14:paraId="2361B6D7" w14:textId="77777777" w:rsidR="002752FF" w:rsidRDefault="002752FF" w:rsidP="002752FF">
      <w:pPr>
        <w:contextualSpacing/>
        <w:jc w:val="both"/>
      </w:pPr>
    </w:p>
    <w:p w14:paraId="76B00BFA" w14:textId="77777777" w:rsidR="002752FF" w:rsidRDefault="002752FF" w:rsidP="002752FF">
      <w:pPr>
        <w:contextualSpacing/>
        <w:jc w:val="both"/>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2752FF" w:rsidRPr="00EB65D9" w14:paraId="00D5A2B3" w14:textId="77777777" w:rsidTr="00E02EF0">
        <w:tc>
          <w:tcPr>
            <w:tcW w:w="4678" w:type="dxa"/>
          </w:tcPr>
          <w:p w14:paraId="5AC87DAA" w14:textId="77777777" w:rsidR="002752FF" w:rsidRPr="00EB65D9" w:rsidRDefault="002752FF" w:rsidP="00365517">
            <w:pPr>
              <w:ind w:right="-1"/>
              <w:jc w:val="center"/>
              <w:rPr>
                <w:rFonts w:ascii="Futura Md BT" w:hAnsi="Futura Md BT" w:cs="Tahoma"/>
                <w:b/>
                <w:noProof/>
                <w:sz w:val="20"/>
                <w:szCs w:val="20"/>
              </w:rPr>
            </w:pPr>
            <w:r w:rsidRPr="00EB65D9">
              <w:rPr>
                <w:rFonts w:ascii="Futura Md BT" w:hAnsi="Futura Md BT" w:cs="Tahoma"/>
                <w:b/>
                <w:noProof/>
                <w:sz w:val="20"/>
                <w:szCs w:val="20"/>
              </w:rPr>
              <w:t>Pour le Centre de Gestion de la</w:t>
            </w:r>
          </w:p>
          <w:p w14:paraId="5889C8BC" w14:textId="77777777" w:rsidR="002752FF" w:rsidRDefault="002752FF" w:rsidP="00365517">
            <w:pPr>
              <w:ind w:right="-1"/>
              <w:jc w:val="center"/>
              <w:rPr>
                <w:rFonts w:ascii="Futura Md BT" w:hAnsi="Futura Md BT" w:cs="Tahoma"/>
                <w:b/>
                <w:noProof/>
                <w:sz w:val="20"/>
                <w:szCs w:val="20"/>
              </w:rPr>
            </w:pPr>
            <w:r w:rsidRPr="00EB65D9">
              <w:rPr>
                <w:rFonts w:ascii="Futura Md BT" w:hAnsi="Futura Md BT" w:cs="Tahoma"/>
                <w:b/>
                <w:noProof/>
                <w:sz w:val="20"/>
                <w:szCs w:val="20"/>
              </w:rPr>
              <w:t xml:space="preserve">Fonction Publique Territoriale de Vendée, </w:t>
            </w:r>
          </w:p>
          <w:p w14:paraId="38E6B64E"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05EC984B"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609B336F"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3D112063"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5514417E" w14:textId="77777777" w:rsidR="002752FF" w:rsidRPr="00EB65D9" w:rsidRDefault="002752FF" w:rsidP="00365517">
            <w:pPr>
              <w:ind w:right="-1"/>
              <w:jc w:val="center"/>
              <w:rPr>
                <w:rFonts w:ascii="Futura Md BT" w:hAnsi="Futura Md BT" w:cs="Tahoma"/>
                <w:b/>
                <w:noProof/>
                <w:sz w:val="20"/>
                <w:szCs w:val="20"/>
              </w:rPr>
            </w:pPr>
            <w:r w:rsidRPr="00AE264B">
              <w:rPr>
                <w:rFonts w:ascii="Futura Md BT" w:hAnsi="Futura Md BT" w:cs="Tahoma"/>
                <w:b/>
                <w:noProof/>
                <w:color w:val="FFFFFF" w:themeColor="background1"/>
                <w:sz w:val="20"/>
                <w:szCs w:val="20"/>
              </w:rPr>
              <w:t>#signature1#</w:t>
            </w:r>
          </w:p>
        </w:tc>
        <w:tc>
          <w:tcPr>
            <w:tcW w:w="4394" w:type="dxa"/>
            <w:vAlign w:val="center"/>
          </w:tcPr>
          <w:p w14:paraId="05215C37" w14:textId="77777777" w:rsidR="002752FF" w:rsidRPr="00EB65D9" w:rsidRDefault="002752FF" w:rsidP="00365517">
            <w:pPr>
              <w:ind w:right="-1"/>
              <w:jc w:val="center"/>
              <w:rPr>
                <w:rFonts w:ascii="Futura Md BT" w:hAnsi="Futura Md BT" w:cs="Tahoma"/>
                <w:b/>
                <w:sz w:val="20"/>
                <w:szCs w:val="20"/>
              </w:rPr>
            </w:pPr>
            <w:r w:rsidRPr="00EB65D9">
              <w:rPr>
                <w:rFonts w:ascii="Futura Md BT" w:hAnsi="Futura Md BT" w:cs="Tahoma"/>
                <w:b/>
                <w:sz w:val="20"/>
                <w:szCs w:val="20"/>
              </w:rPr>
              <w:t xml:space="preserve">Pour </w:t>
            </w:r>
            <w:sdt>
              <w:sdtPr>
                <w:rPr>
                  <w:rFonts w:ascii="Futura Md BT" w:hAnsi="Futura Md BT" w:cs="Tahoma"/>
                  <w:b/>
                  <w:sz w:val="20"/>
                  <w:szCs w:val="20"/>
                </w:rPr>
                <w:id w:val="808912496"/>
                <w:placeholder>
                  <w:docPart w:val="EC62DEFBC69C4D64AC664597113A8AC9"/>
                </w:placeholder>
                <w:showingPlcHdr/>
              </w:sdtPr>
              <w:sdtEndPr/>
              <w:sdtContent>
                <w:r w:rsidRPr="00EB65D9">
                  <w:rPr>
                    <w:rStyle w:val="Textedelespacerserv"/>
                    <w:rFonts w:ascii="Futura Md BT" w:eastAsiaTheme="minorHAnsi" w:hAnsi="Futura Md BT"/>
                    <w:highlight w:val="yellow"/>
                  </w:rPr>
                  <w:t>Cliquez ou appuyez ici pour entrer du texte.</w:t>
                </w:r>
              </w:sdtContent>
            </w:sdt>
            <w:r w:rsidRPr="00EB65D9">
              <w:rPr>
                <w:rFonts w:ascii="Futura Md BT" w:hAnsi="Futura Md BT" w:cs="Tahoma"/>
                <w:b/>
                <w:sz w:val="20"/>
                <w:szCs w:val="20"/>
              </w:rPr>
              <w:t>,</w:t>
            </w:r>
          </w:p>
          <w:p w14:paraId="6BDB4A7F"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56C5E3E5"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00C4A87A"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13801376" w14:textId="77777777" w:rsidR="002752FF" w:rsidRPr="00AE264B" w:rsidRDefault="002752FF" w:rsidP="00365517">
            <w:pPr>
              <w:ind w:right="-1"/>
              <w:jc w:val="center"/>
              <w:rPr>
                <w:rFonts w:ascii="Futura Md BT" w:hAnsi="Futura Md BT" w:cs="Tahoma"/>
                <w:b/>
                <w:noProof/>
                <w:color w:val="FFFFFF" w:themeColor="background1"/>
                <w:sz w:val="20"/>
                <w:szCs w:val="20"/>
              </w:rPr>
            </w:pPr>
          </w:p>
          <w:p w14:paraId="33773FC1" w14:textId="77777777" w:rsidR="002752FF" w:rsidRPr="00EB65D9" w:rsidRDefault="002752FF" w:rsidP="00365517">
            <w:pPr>
              <w:ind w:right="-1"/>
              <w:jc w:val="center"/>
              <w:rPr>
                <w:rFonts w:ascii="Futura Md BT" w:hAnsi="Futura Md BT" w:cs="Tahoma"/>
                <w:i/>
                <w:sz w:val="20"/>
                <w:szCs w:val="20"/>
              </w:rPr>
            </w:pPr>
            <w:r w:rsidRPr="00AE264B">
              <w:rPr>
                <w:rFonts w:ascii="Futura Md BT" w:hAnsi="Futura Md BT" w:cs="Tahoma"/>
                <w:b/>
                <w:noProof/>
                <w:color w:val="FFFFFF" w:themeColor="background1"/>
                <w:sz w:val="20"/>
                <w:szCs w:val="20"/>
              </w:rPr>
              <w:t>#signature2#</w:t>
            </w:r>
          </w:p>
        </w:tc>
      </w:tr>
    </w:tbl>
    <w:p w14:paraId="1ECF651D" w14:textId="77777777" w:rsidR="002752FF" w:rsidRDefault="002752FF" w:rsidP="002752FF">
      <w:pPr>
        <w:contextualSpacing/>
        <w:jc w:val="both"/>
      </w:pPr>
    </w:p>
    <w:p w14:paraId="7116F0AC" w14:textId="77777777" w:rsidR="002752FF" w:rsidRPr="001F158A" w:rsidRDefault="002752FF" w:rsidP="00D37772">
      <w:pPr>
        <w:jc w:val="both"/>
        <w:rPr>
          <w:rFonts w:eastAsia="Calibri" w:cs="Calibri"/>
          <w:color w:val="000000"/>
        </w:rPr>
      </w:pPr>
    </w:p>
    <w:sectPr w:rsidR="002752FF" w:rsidRPr="001F158A" w:rsidSect="001A17A3">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B248" w14:textId="77777777" w:rsidR="003D6546" w:rsidRDefault="003D6546" w:rsidP="00CE6047">
      <w:r>
        <w:separator/>
      </w:r>
    </w:p>
  </w:endnote>
  <w:endnote w:type="continuationSeparator" w:id="0">
    <w:p w14:paraId="4A38F4D6" w14:textId="77777777" w:rsidR="003D6546" w:rsidRDefault="003D6546" w:rsidP="00CE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10438"/>
      <w:docPartObj>
        <w:docPartGallery w:val="Page Numbers (Bottom of Page)"/>
        <w:docPartUnique/>
      </w:docPartObj>
    </w:sdtPr>
    <w:sdtEndPr>
      <w:rPr>
        <w:sz w:val="18"/>
      </w:rPr>
    </w:sdtEndPr>
    <w:sdtContent>
      <w:p w14:paraId="71EF18E2" w14:textId="77777777" w:rsidR="00FE1A5F" w:rsidRPr="00FE1A5F" w:rsidRDefault="00FE1A5F" w:rsidP="00FE1A5F">
        <w:pPr>
          <w:pStyle w:val="Pieddepage"/>
          <w:jc w:val="center"/>
          <w:rPr>
            <w:sz w:val="18"/>
          </w:rPr>
        </w:pPr>
        <w:r w:rsidRPr="00FE1A5F">
          <w:rPr>
            <w:sz w:val="18"/>
          </w:rPr>
          <w:fldChar w:fldCharType="begin"/>
        </w:r>
        <w:r w:rsidRPr="00FE1A5F">
          <w:rPr>
            <w:sz w:val="18"/>
          </w:rPr>
          <w:instrText>PAGE   \* MERGEFORMAT</w:instrText>
        </w:r>
        <w:r w:rsidRPr="00FE1A5F">
          <w:rPr>
            <w:sz w:val="18"/>
          </w:rPr>
          <w:fldChar w:fldCharType="separate"/>
        </w:r>
        <w:r w:rsidR="00B93D44">
          <w:rPr>
            <w:noProof/>
            <w:sz w:val="18"/>
          </w:rPr>
          <w:t>2</w:t>
        </w:r>
        <w:r w:rsidRPr="00FE1A5F">
          <w:rPr>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378A" w14:textId="77777777" w:rsidR="0080310C" w:rsidRDefault="001C08BB">
    <w:pPr>
      <w:pStyle w:val="Pieddepage"/>
    </w:pPr>
    <w:r>
      <w:rPr>
        <w:noProof/>
      </w:rPr>
      <w:drawing>
        <wp:anchor distT="0" distB="0" distL="114300" distR="114300" simplePos="0" relativeHeight="251658752" behindDoc="1" locked="0" layoutInCell="1" allowOverlap="1" wp14:anchorId="1F84A563" wp14:editId="3EC97CEA">
          <wp:simplePos x="0" y="0"/>
          <wp:positionH relativeFrom="column">
            <wp:posOffset>-892454</wp:posOffset>
          </wp:positionH>
          <wp:positionV relativeFrom="paragraph">
            <wp:posOffset>-1825447</wp:posOffset>
          </wp:positionV>
          <wp:extent cx="7560000" cy="2437200"/>
          <wp:effectExtent l="0" t="0" r="3175" b="127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6CEA" w14:textId="77777777" w:rsidR="003D6546" w:rsidRDefault="003D6546" w:rsidP="00CE6047">
      <w:r>
        <w:separator/>
      </w:r>
    </w:p>
  </w:footnote>
  <w:footnote w:type="continuationSeparator" w:id="0">
    <w:p w14:paraId="3551C401" w14:textId="77777777" w:rsidR="003D6546" w:rsidRDefault="003D6546" w:rsidP="00CE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742F" w14:textId="77777777" w:rsidR="00FE1A5F" w:rsidRDefault="001C08BB">
    <w:pPr>
      <w:pStyle w:val="En-tte"/>
    </w:pPr>
    <w:r>
      <w:rPr>
        <w:noProof/>
      </w:rPr>
      <w:drawing>
        <wp:anchor distT="0" distB="0" distL="114300" distR="114300" simplePos="0" relativeHeight="251656704" behindDoc="1" locked="0" layoutInCell="1" allowOverlap="1" wp14:anchorId="1F235047" wp14:editId="28CB6F96">
          <wp:simplePos x="0" y="0"/>
          <wp:positionH relativeFrom="column">
            <wp:posOffset>-892454</wp:posOffset>
          </wp:positionH>
          <wp:positionV relativeFrom="paragraph">
            <wp:posOffset>-446862</wp:posOffset>
          </wp:positionV>
          <wp:extent cx="7560000" cy="1666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381"/>
      </v:shape>
    </w:pict>
  </w:numPicBullet>
  <w:abstractNum w:abstractNumId="0" w15:restartNumberingAfterBreak="0">
    <w:nsid w:val="08BF3B6E"/>
    <w:multiLevelType w:val="hybridMultilevel"/>
    <w:tmpl w:val="359CE84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0289D"/>
    <w:multiLevelType w:val="hybridMultilevel"/>
    <w:tmpl w:val="15BC21A4"/>
    <w:lvl w:ilvl="0" w:tplc="4E50C9F4">
      <w:start w:val="1"/>
      <w:numFmt w:val="bullet"/>
      <w:lvlText w:val="-"/>
      <w:lvlJc w:val="left"/>
      <w:pPr>
        <w:ind w:left="927" w:hanging="360"/>
      </w:pPr>
      <w:rPr>
        <w:rFonts w:ascii="Arial Narrow" w:eastAsiaTheme="minorHAnsi" w:hAnsi="Arial Narrow"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38502417"/>
    <w:multiLevelType w:val="hybridMultilevel"/>
    <w:tmpl w:val="A4DC26CA"/>
    <w:lvl w:ilvl="0" w:tplc="4D6206A6">
      <w:start w:val="1"/>
      <w:numFmt w:val="bullet"/>
      <w:lvlText w:val="-"/>
      <w:lvlJc w:val="left"/>
      <w:pPr>
        <w:ind w:left="1287" w:hanging="360"/>
      </w:pPr>
      <w:rPr>
        <w:rFonts w:ascii="Futura Lt BT" w:hAnsi="Futura Lt BT"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E66723B"/>
    <w:multiLevelType w:val="hybridMultilevel"/>
    <w:tmpl w:val="23F8459E"/>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4FA235BE"/>
    <w:multiLevelType w:val="hybridMultilevel"/>
    <w:tmpl w:val="A1BAF706"/>
    <w:lvl w:ilvl="0" w:tplc="923C8B0A">
      <w:start w:val="2"/>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7D19D9"/>
    <w:multiLevelType w:val="hybridMultilevel"/>
    <w:tmpl w:val="98C40B6A"/>
    <w:lvl w:ilvl="0" w:tplc="D6CC02B8">
      <w:start w:val="4"/>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E05F89"/>
    <w:multiLevelType w:val="hybridMultilevel"/>
    <w:tmpl w:val="CBA2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9939658">
    <w:abstractNumId w:val="1"/>
  </w:num>
  <w:num w:numId="2" w16cid:durableId="367684280">
    <w:abstractNumId w:val="0"/>
  </w:num>
  <w:num w:numId="3" w16cid:durableId="5711911">
    <w:abstractNumId w:val="2"/>
  </w:num>
  <w:num w:numId="4" w16cid:durableId="416678618">
    <w:abstractNumId w:val="3"/>
  </w:num>
  <w:num w:numId="5" w16cid:durableId="616375773">
    <w:abstractNumId w:val="6"/>
  </w:num>
  <w:num w:numId="6" w16cid:durableId="1355500876">
    <w:abstractNumId w:val="5"/>
  </w:num>
  <w:num w:numId="7" w16cid:durableId="984970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BF"/>
    <w:rsid w:val="00006E21"/>
    <w:rsid w:val="00007739"/>
    <w:rsid w:val="00014D52"/>
    <w:rsid w:val="00020406"/>
    <w:rsid w:val="00020A2C"/>
    <w:rsid w:val="00047C25"/>
    <w:rsid w:val="000875C1"/>
    <w:rsid w:val="00093A8A"/>
    <w:rsid w:val="00096813"/>
    <w:rsid w:val="000B473E"/>
    <w:rsid w:val="000D0E70"/>
    <w:rsid w:val="000D4DC9"/>
    <w:rsid w:val="001017E9"/>
    <w:rsid w:val="00111AE9"/>
    <w:rsid w:val="001242D1"/>
    <w:rsid w:val="00153BC6"/>
    <w:rsid w:val="00156E57"/>
    <w:rsid w:val="001728BF"/>
    <w:rsid w:val="001747A0"/>
    <w:rsid w:val="001856D6"/>
    <w:rsid w:val="00197FC3"/>
    <w:rsid w:val="001A17A3"/>
    <w:rsid w:val="001C08BB"/>
    <w:rsid w:val="001D171C"/>
    <w:rsid w:val="001E3C9F"/>
    <w:rsid w:val="001F192B"/>
    <w:rsid w:val="00207085"/>
    <w:rsid w:val="0021059A"/>
    <w:rsid w:val="002547B1"/>
    <w:rsid w:val="00262429"/>
    <w:rsid w:val="002752FF"/>
    <w:rsid w:val="002820D2"/>
    <w:rsid w:val="002A4B3B"/>
    <w:rsid w:val="002B041A"/>
    <w:rsid w:val="002D250A"/>
    <w:rsid w:val="002D4FB7"/>
    <w:rsid w:val="002E6432"/>
    <w:rsid w:val="002F0F28"/>
    <w:rsid w:val="002F1856"/>
    <w:rsid w:val="003313E4"/>
    <w:rsid w:val="00343B7D"/>
    <w:rsid w:val="00363010"/>
    <w:rsid w:val="003761D0"/>
    <w:rsid w:val="00396CF4"/>
    <w:rsid w:val="003A37F5"/>
    <w:rsid w:val="003D5D6D"/>
    <w:rsid w:val="003D6546"/>
    <w:rsid w:val="003E27E1"/>
    <w:rsid w:val="003E450B"/>
    <w:rsid w:val="003F66A9"/>
    <w:rsid w:val="00403A17"/>
    <w:rsid w:val="00407E3E"/>
    <w:rsid w:val="00415AA9"/>
    <w:rsid w:val="00427312"/>
    <w:rsid w:val="0043367C"/>
    <w:rsid w:val="00447439"/>
    <w:rsid w:val="00464666"/>
    <w:rsid w:val="00472EB8"/>
    <w:rsid w:val="004816D3"/>
    <w:rsid w:val="004818E6"/>
    <w:rsid w:val="00482365"/>
    <w:rsid w:val="004918B5"/>
    <w:rsid w:val="004B37E4"/>
    <w:rsid w:val="004E775E"/>
    <w:rsid w:val="00524624"/>
    <w:rsid w:val="00543010"/>
    <w:rsid w:val="005553AC"/>
    <w:rsid w:val="00561E74"/>
    <w:rsid w:val="00571829"/>
    <w:rsid w:val="0057368D"/>
    <w:rsid w:val="00585B84"/>
    <w:rsid w:val="00595147"/>
    <w:rsid w:val="005C4980"/>
    <w:rsid w:val="006162C8"/>
    <w:rsid w:val="0063389D"/>
    <w:rsid w:val="006374BF"/>
    <w:rsid w:val="00640888"/>
    <w:rsid w:val="00644EB7"/>
    <w:rsid w:val="006619E7"/>
    <w:rsid w:val="006A4D9A"/>
    <w:rsid w:val="006C330A"/>
    <w:rsid w:val="006D6A69"/>
    <w:rsid w:val="007667BC"/>
    <w:rsid w:val="00792F8A"/>
    <w:rsid w:val="007B5AF2"/>
    <w:rsid w:val="007E20C7"/>
    <w:rsid w:val="007E2591"/>
    <w:rsid w:val="0080310C"/>
    <w:rsid w:val="00803EA6"/>
    <w:rsid w:val="00806A5F"/>
    <w:rsid w:val="008078E9"/>
    <w:rsid w:val="00820B62"/>
    <w:rsid w:val="00836B2A"/>
    <w:rsid w:val="008457C7"/>
    <w:rsid w:val="008654D0"/>
    <w:rsid w:val="00871EFE"/>
    <w:rsid w:val="00873393"/>
    <w:rsid w:val="00876994"/>
    <w:rsid w:val="008A2270"/>
    <w:rsid w:val="008A2F9F"/>
    <w:rsid w:val="008C2D7E"/>
    <w:rsid w:val="008D5DB4"/>
    <w:rsid w:val="008E35BF"/>
    <w:rsid w:val="008F09E0"/>
    <w:rsid w:val="008F2891"/>
    <w:rsid w:val="008F66B4"/>
    <w:rsid w:val="00903F75"/>
    <w:rsid w:val="00936AD9"/>
    <w:rsid w:val="00936F95"/>
    <w:rsid w:val="00967C6D"/>
    <w:rsid w:val="0097140F"/>
    <w:rsid w:val="009812D2"/>
    <w:rsid w:val="00985A0C"/>
    <w:rsid w:val="009A0C0C"/>
    <w:rsid w:val="009A429B"/>
    <w:rsid w:val="009C5C2B"/>
    <w:rsid w:val="009D5506"/>
    <w:rsid w:val="009D7920"/>
    <w:rsid w:val="009E38B4"/>
    <w:rsid w:val="00A02D87"/>
    <w:rsid w:val="00A07FD0"/>
    <w:rsid w:val="00A1111E"/>
    <w:rsid w:val="00A357D2"/>
    <w:rsid w:val="00A401C8"/>
    <w:rsid w:val="00A67E83"/>
    <w:rsid w:val="00A93136"/>
    <w:rsid w:val="00AA719C"/>
    <w:rsid w:val="00AE2F0B"/>
    <w:rsid w:val="00AE6C80"/>
    <w:rsid w:val="00B1322B"/>
    <w:rsid w:val="00B345F9"/>
    <w:rsid w:val="00B35CB0"/>
    <w:rsid w:val="00B423F4"/>
    <w:rsid w:val="00B52006"/>
    <w:rsid w:val="00B705E3"/>
    <w:rsid w:val="00B75119"/>
    <w:rsid w:val="00B75270"/>
    <w:rsid w:val="00B80EB0"/>
    <w:rsid w:val="00B84FB0"/>
    <w:rsid w:val="00B93D44"/>
    <w:rsid w:val="00BA10EC"/>
    <w:rsid w:val="00BA6DCB"/>
    <w:rsid w:val="00BB5937"/>
    <w:rsid w:val="00C04598"/>
    <w:rsid w:val="00C1777D"/>
    <w:rsid w:val="00C25E27"/>
    <w:rsid w:val="00C2702C"/>
    <w:rsid w:val="00C34785"/>
    <w:rsid w:val="00C42462"/>
    <w:rsid w:val="00C60809"/>
    <w:rsid w:val="00C63212"/>
    <w:rsid w:val="00C6732B"/>
    <w:rsid w:val="00C820CC"/>
    <w:rsid w:val="00CC7917"/>
    <w:rsid w:val="00CD44C9"/>
    <w:rsid w:val="00CE6047"/>
    <w:rsid w:val="00D37772"/>
    <w:rsid w:val="00D411BC"/>
    <w:rsid w:val="00D53CDC"/>
    <w:rsid w:val="00D56CC8"/>
    <w:rsid w:val="00D65E49"/>
    <w:rsid w:val="00D67A63"/>
    <w:rsid w:val="00D71E6B"/>
    <w:rsid w:val="00D74C2C"/>
    <w:rsid w:val="00DC3630"/>
    <w:rsid w:val="00E02EF0"/>
    <w:rsid w:val="00E13836"/>
    <w:rsid w:val="00E313FD"/>
    <w:rsid w:val="00E36E76"/>
    <w:rsid w:val="00E4578F"/>
    <w:rsid w:val="00E46290"/>
    <w:rsid w:val="00E47B7C"/>
    <w:rsid w:val="00E55E6B"/>
    <w:rsid w:val="00E9040E"/>
    <w:rsid w:val="00E95F41"/>
    <w:rsid w:val="00EC10DE"/>
    <w:rsid w:val="00EC47F4"/>
    <w:rsid w:val="00ED2E89"/>
    <w:rsid w:val="00EE6831"/>
    <w:rsid w:val="00F01789"/>
    <w:rsid w:val="00F3060F"/>
    <w:rsid w:val="00F518FF"/>
    <w:rsid w:val="00F562F3"/>
    <w:rsid w:val="00F76D65"/>
    <w:rsid w:val="00F83085"/>
    <w:rsid w:val="00F92505"/>
    <w:rsid w:val="00F92D83"/>
    <w:rsid w:val="00F934F3"/>
    <w:rsid w:val="00FE1A5F"/>
    <w:rsid w:val="00FF4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BBCB"/>
  <w15:docId w15:val="{A271A3DC-A2FF-4E13-B968-AED36CF8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B5"/>
    <w:pPr>
      <w:spacing w:after="0" w:line="240" w:lineRule="auto"/>
    </w:pPr>
    <w:rPr>
      <w:rFonts w:ascii="Futura Lt BT" w:hAnsi="Futura Lt B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6047"/>
    <w:pPr>
      <w:tabs>
        <w:tab w:val="center" w:pos="4536"/>
        <w:tab w:val="right" w:pos="9072"/>
      </w:tabs>
    </w:pPr>
  </w:style>
  <w:style w:type="character" w:customStyle="1" w:styleId="En-tteCar">
    <w:name w:val="En-tête Car"/>
    <w:basedOn w:val="Policepardfaut"/>
    <w:link w:val="En-tte"/>
    <w:uiPriority w:val="99"/>
    <w:rsid w:val="00CE6047"/>
  </w:style>
  <w:style w:type="paragraph" w:styleId="Pieddepage">
    <w:name w:val="footer"/>
    <w:basedOn w:val="Normal"/>
    <w:link w:val="PieddepageCar"/>
    <w:uiPriority w:val="99"/>
    <w:unhideWhenUsed/>
    <w:rsid w:val="00CE6047"/>
    <w:pPr>
      <w:tabs>
        <w:tab w:val="center" w:pos="4536"/>
        <w:tab w:val="right" w:pos="9072"/>
      </w:tabs>
    </w:pPr>
  </w:style>
  <w:style w:type="character" w:customStyle="1" w:styleId="PieddepageCar">
    <w:name w:val="Pied de page Car"/>
    <w:basedOn w:val="Policepardfaut"/>
    <w:link w:val="Pieddepage"/>
    <w:uiPriority w:val="99"/>
    <w:rsid w:val="00CE6047"/>
  </w:style>
  <w:style w:type="paragraph" w:styleId="Textedebulles">
    <w:name w:val="Balloon Text"/>
    <w:basedOn w:val="Normal"/>
    <w:link w:val="TextedebullesCar"/>
    <w:uiPriority w:val="99"/>
    <w:semiHidden/>
    <w:unhideWhenUsed/>
    <w:rsid w:val="00CE6047"/>
    <w:rPr>
      <w:rFonts w:ascii="Tahoma" w:hAnsi="Tahoma" w:cs="Tahoma"/>
      <w:sz w:val="16"/>
      <w:szCs w:val="16"/>
    </w:rPr>
  </w:style>
  <w:style w:type="character" w:customStyle="1" w:styleId="TextedebullesCar">
    <w:name w:val="Texte de bulles Car"/>
    <w:basedOn w:val="Policepardfaut"/>
    <w:link w:val="Textedebulles"/>
    <w:uiPriority w:val="99"/>
    <w:semiHidden/>
    <w:rsid w:val="00CE6047"/>
    <w:rPr>
      <w:rFonts w:ascii="Tahoma" w:hAnsi="Tahoma" w:cs="Tahoma"/>
      <w:sz w:val="16"/>
      <w:szCs w:val="16"/>
    </w:rPr>
  </w:style>
  <w:style w:type="paragraph" w:styleId="Paragraphedeliste">
    <w:name w:val="List Paragraph"/>
    <w:basedOn w:val="Normal"/>
    <w:uiPriority w:val="34"/>
    <w:qFormat/>
    <w:rsid w:val="008A2270"/>
    <w:pPr>
      <w:ind w:left="720"/>
      <w:contextualSpacing/>
    </w:pPr>
  </w:style>
  <w:style w:type="character" w:styleId="Textedelespacerserv">
    <w:name w:val="Placeholder Text"/>
    <w:basedOn w:val="Policepardfaut"/>
    <w:uiPriority w:val="99"/>
    <w:semiHidden/>
    <w:rsid w:val="00640888"/>
    <w:rPr>
      <w:color w:val="808080"/>
    </w:rPr>
  </w:style>
  <w:style w:type="table" w:styleId="Grilledutableau">
    <w:name w:val="Table Grid"/>
    <w:basedOn w:val="TableauNormal"/>
    <w:rsid w:val="003A37F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CDG\Pole_CS\Paie\01-ADMINISTRATIF\01-Conventions\08-Renouvellement_conventions_2024-2028\2-Mod&#232;le%20convention%20paie%20we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2DEFBC69C4D64AC664597113A8AC9"/>
        <w:category>
          <w:name w:val="Général"/>
          <w:gallery w:val="placeholder"/>
        </w:category>
        <w:types>
          <w:type w:val="bbPlcHdr"/>
        </w:types>
        <w:behaviors>
          <w:behavior w:val="content"/>
        </w:behaviors>
        <w:guid w:val="{029DA1FC-41CB-47EC-8A65-4D1408836823}"/>
      </w:docPartPr>
      <w:docPartBody>
        <w:p w:rsidR="000716C9" w:rsidRDefault="00784206" w:rsidP="00784206">
          <w:pPr>
            <w:pStyle w:val="EC62DEFBC69C4D64AC664597113A8AC9"/>
          </w:pPr>
          <w:r w:rsidRPr="009F0EA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3F"/>
    <w:rsid w:val="000716C9"/>
    <w:rsid w:val="0036053F"/>
    <w:rsid w:val="00472EB8"/>
    <w:rsid w:val="00784206"/>
    <w:rsid w:val="00C70EAC"/>
    <w:rsid w:val="00EC4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84206"/>
    <w:rPr>
      <w:color w:val="808080"/>
    </w:rPr>
  </w:style>
  <w:style w:type="paragraph" w:customStyle="1" w:styleId="EC62DEFBC69C4D64AC664597113A8AC9">
    <w:name w:val="EC62DEFBC69C4D64AC664597113A8AC9"/>
    <w:rsid w:val="00784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2-Modèle convention paie web.dotx</Template>
  <TotalTime>2</TotalTime>
  <Pages>5</Pages>
  <Words>1779</Words>
  <Characters>9789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CDG44</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HERBRETEAU - CDG 85</dc:creator>
  <cp:lastModifiedBy>Anne-Marie HERBRETEAU - CDG - Maison des Communes de la Vendée</cp:lastModifiedBy>
  <cp:revision>3</cp:revision>
  <cp:lastPrinted>2015-09-21T08:24:00Z</cp:lastPrinted>
  <dcterms:created xsi:type="dcterms:W3CDTF">2026-03-04T11:02:00Z</dcterms:created>
  <dcterms:modified xsi:type="dcterms:W3CDTF">2026-06-05T14:45:00Z</dcterms:modified>
</cp:coreProperties>
</file>