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A0AA" w14:textId="77777777" w:rsidR="00362BB3" w:rsidRDefault="00362BB3" w:rsidP="00DA02CF">
      <w:pPr>
        <w:jc w:val="center"/>
        <w:rPr>
          <w:rFonts w:eastAsiaTheme="majorEastAsia" w:cs="Arial"/>
          <w:b/>
          <w:i/>
          <w:snapToGrid w:val="0"/>
          <w:u w:val="single"/>
          <w:lang w:eastAsia="fr-FR"/>
        </w:rPr>
      </w:pPr>
      <w:r w:rsidRPr="00E117B7">
        <w:rPr>
          <w:rFonts w:eastAsiaTheme="majorEastAsia" w:cs="Arial"/>
          <w:b/>
          <w:i/>
          <w:snapToGrid w:val="0"/>
          <w:color w:val="0070C0"/>
          <w:lang w:eastAsia="fr-FR"/>
        </w:rPr>
        <w:t>« NOM DE LA COLLECTIVITE » </w:t>
      </w:r>
      <w:r w:rsidRPr="00362BB3">
        <w:rPr>
          <w:rFonts w:eastAsiaTheme="majorEastAsia" w:cs="Arial"/>
          <w:b/>
          <w:i/>
          <w:snapToGrid w:val="0"/>
          <w:lang w:eastAsia="fr-FR"/>
        </w:rPr>
        <w:t>:</w:t>
      </w:r>
      <w:r w:rsidRPr="00362BB3">
        <w:rPr>
          <w:rFonts w:eastAsiaTheme="majorEastAsia" w:cs="Arial"/>
          <w:b/>
          <w:i/>
          <w:snapToGrid w:val="0"/>
          <w:lang w:eastAsia="fr-FR"/>
        </w:rPr>
        <w:br/>
      </w:r>
      <w:r w:rsidR="00583721">
        <w:rPr>
          <w:rFonts w:eastAsiaTheme="majorEastAsia" w:cs="Arial"/>
          <w:b/>
          <w:i/>
          <w:snapToGrid w:val="0"/>
          <w:u w:val="single"/>
          <w:lang w:eastAsia="fr-FR"/>
        </w:rPr>
        <w:t xml:space="preserve">TRAME ET </w:t>
      </w:r>
      <w:r>
        <w:rPr>
          <w:rFonts w:eastAsiaTheme="majorEastAsia" w:cs="Arial"/>
          <w:b/>
          <w:i/>
          <w:snapToGrid w:val="0"/>
          <w:u w:val="single"/>
          <w:lang w:eastAsia="fr-FR"/>
        </w:rPr>
        <w:t>NOTICE EXP</w:t>
      </w:r>
      <w:r w:rsidR="00583721">
        <w:rPr>
          <w:rFonts w:eastAsiaTheme="majorEastAsia" w:cs="Arial"/>
          <w:b/>
          <w:i/>
          <w:snapToGrid w:val="0"/>
          <w:u w:val="single"/>
          <w:lang w:eastAsia="fr-FR"/>
        </w:rPr>
        <w:t>L</w:t>
      </w:r>
      <w:r>
        <w:rPr>
          <w:rFonts w:eastAsiaTheme="majorEastAsia" w:cs="Arial"/>
          <w:b/>
          <w:i/>
          <w:snapToGrid w:val="0"/>
          <w:u w:val="single"/>
          <w:lang w:eastAsia="fr-FR"/>
        </w:rPr>
        <w:t xml:space="preserve">ICATIVE RELATIVE A LA REDACTION D’UN </w:t>
      </w:r>
      <w:r w:rsidRPr="00362BB3">
        <w:rPr>
          <w:rFonts w:eastAsiaTheme="majorEastAsia" w:cs="Arial"/>
          <w:b/>
          <w:i/>
          <w:snapToGrid w:val="0"/>
          <w:u w:val="single"/>
          <w:lang w:eastAsia="fr-FR"/>
        </w:rPr>
        <w:t xml:space="preserve">REGLEMENT </w:t>
      </w:r>
      <w:r>
        <w:rPr>
          <w:rFonts w:eastAsiaTheme="majorEastAsia" w:cs="Arial"/>
          <w:b/>
          <w:i/>
          <w:snapToGrid w:val="0"/>
          <w:u w:val="single"/>
          <w:lang w:eastAsia="fr-FR"/>
        </w:rPr>
        <w:t>INTERIEUR</w:t>
      </w:r>
    </w:p>
    <w:p w14:paraId="68979670" w14:textId="77777777" w:rsidR="004C16CB" w:rsidRDefault="004C16CB" w:rsidP="00DA02CF">
      <w:pPr>
        <w:jc w:val="center"/>
        <w:rPr>
          <w:rFonts w:eastAsiaTheme="majorEastAsia" w:cs="Arial"/>
          <w:b/>
          <w:i/>
          <w:snapToGrid w:val="0"/>
          <w:lang w:eastAsia="fr-FR"/>
        </w:rPr>
      </w:pPr>
    </w:p>
    <w:p w14:paraId="1A732A1F" w14:textId="77777777" w:rsidR="00362BB3" w:rsidRDefault="00362BB3" w:rsidP="00DA02CF">
      <w:pPr>
        <w:jc w:val="center"/>
        <w:rPr>
          <w:rFonts w:eastAsiaTheme="majorEastAsia" w:cs="Arial"/>
          <w:b/>
          <w:i/>
          <w:snapToGrid w:val="0"/>
          <w:lang w:eastAsia="fr-FR"/>
        </w:rPr>
      </w:pPr>
      <w:r>
        <w:rPr>
          <w:rFonts w:eastAsiaTheme="majorEastAsia" w:cs="Arial"/>
          <w:b/>
          <w:i/>
          <w:snapToGrid w:val="0"/>
          <w:lang w:eastAsia="fr-FR"/>
        </w:rPr>
        <w:t>PREAMBULE</w:t>
      </w:r>
    </w:p>
    <w:p w14:paraId="4F239C29" w14:textId="4541FDED" w:rsidR="001D703F" w:rsidRPr="004E2526" w:rsidRDefault="001D703F" w:rsidP="00DA02CF">
      <w:pPr>
        <w:jc w:val="both"/>
      </w:pPr>
      <w:r w:rsidRPr="004E2526">
        <w:t xml:space="preserve">Cette notice </w:t>
      </w:r>
      <w:r w:rsidR="00FC09AD">
        <w:t xml:space="preserve">a </w:t>
      </w:r>
      <w:r w:rsidRPr="004E2526">
        <w:t>été élaborée afin de faciliter la rédaction du modèle de règlement intérieur. Ce document reprend les principaux éléments devant apparaitre dans le règlement. Toutefois, la majorité des articles nécessite une adaptation aux dispositions en vigueur dans votre collectivité ou établissement public. Il convient donc de reprendre chaque article et de rédiger les parties prévues à cet effet.</w:t>
      </w:r>
    </w:p>
    <w:p w14:paraId="242AB3E0" w14:textId="77777777" w:rsidR="00274B53" w:rsidRPr="004E2526" w:rsidRDefault="00274B53" w:rsidP="00DA02CF">
      <w:pPr>
        <w:jc w:val="both"/>
      </w:pPr>
    </w:p>
    <w:p w14:paraId="15437032" w14:textId="77777777" w:rsidR="00274B53" w:rsidRDefault="00274B53" w:rsidP="00DA02CF">
      <w:pPr>
        <w:jc w:val="both"/>
      </w:pPr>
      <w:r w:rsidRPr="004E2526">
        <w:t>De même, il est possible d’ajouter en annexes les délibérations prises par la collectivité et par conséquence</w:t>
      </w:r>
      <w:r w:rsidRPr="00646C08">
        <w:t xml:space="preserve">, </w:t>
      </w:r>
      <w:r w:rsidR="00646C08" w:rsidRPr="00646C08">
        <w:t>« </w:t>
      </w:r>
      <w:r w:rsidRPr="00646C08">
        <w:t>d’alléger</w:t>
      </w:r>
      <w:r w:rsidR="00646C08" w:rsidRPr="00646C08">
        <w:t> »</w:t>
      </w:r>
      <w:r w:rsidRPr="00646C08">
        <w:t xml:space="preserve"> </w:t>
      </w:r>
      <w:r w:rsidR="000A44C6" w:rsidRPr="00646C08">
        <w:t>certains</w:t>
      </w:r>
      <w:r w:rsidRPr="00646C08">
        <w:t xml:space="preserve"> </w:t>
      </w:r>
      <w:r w:rsidRPr="004E2526">
        <w:t xml:space="preserve">articles du règlement intérieur. A titre d’exemples, les délibérations à faire figurer peuvent concerner : </w:t>
      </w:r>
    </w:p>
    <w:p w14:paraId="5733DD25" w14:textId="77777777" w:rsidR="00DA02CF" w:rsidRPr="00DA02CF" w:rsidRDefault="00DA02CF" w:rsidP="00DA02CF">
      <w:pPr>
        <w:pStyle w:val="Listenumros"/>
        <w:numPr>
          <w:ilvl w:val="0"/>
          <w:numId w:val="0"/>
        </w:numPr>
        <w:ind w:left="360"/>
        <w:jc w:val="both"/>
      </w:pPr>
    </w:p>
    <w:p w14:paraId="7BB7AA02" w14:textId="77777777" w:rsidR="00274B53" w:rsidRPr="004E2526" w:rsidRDefault="00274B53" w:rsidP="00DA02CF">
      <w:pPr>
        <w:pStyle w:val="Paragraphedeliste"/>
        <w:numPr>
          <w:ilvl w:val="0"/>
          <w:numId w:val="11"/>
        </w:numPr>
        <w:jc w:val="both"/>
      </w:pPr>
      <w:r w:rsidRPr="004E2526">
        <w:t xml:space="preserve">Le protocole d’Aménagement </w:t>
      </w:r>
      <w:r w:rsidR="00195383">
        <w:t xml:space="preserve">et </w:t>
      </w:r>
      <w:r w:rsidRPr="004E2526">
        <w:t>de R</w:t>
      </w:r>
      <w:r w:rsidR="00195383">
        <w:t>éduction</w:t>
      </w:r>
      <w:r w:rsidRPr="004E2526">
        <w:t xml:space="preserve"> d</w:t>
      </w:r>
      <w:r w:rsidR="00195383">
        <w:t>u</w:t>
      </w:r>
      <w:r w:rsidRPr="004E2526">
        <w:t xml:space="preserve"> Temps de Travail (ARTT), </w:t>
      </w:r>
    </w:p>
    <w:p w14:paraId="5001F933" w14:textId="77777777" w:rsidR="00274B53" w:rsidRPr="004E2526" w:rsidRDefault="00274B53" w:rsidP="00DA02CF">
      <w:pPr>
        <w:pStyle w:val="Paragraphedeliste"/>
        <w:numPr>
          <w:ilvl w:val="0"/>
          <w:numId w:val="11"/>
        </w:numPr>
        <w:jc w:val="both"/>
      </w:pPr>
      <w:r w:rsidRPr="004E2526">
        <w:t>Les autorisations d’absence,</w:t>
      </w:r>
    </w:p>
    <w:p w14:paraId="76C1F7B6" w14:textId="77777777" w:rsidR="00274B53" w:rsidRPr="004E2526" w:rsidRDefault="00274B53" w:rsidP="00DA02CF">
      <w:pPr>
        <w:pStyle w:val="Paragraphedeliste"/>
        <w:numPr>
          <w:ilvl w:val="0"/>
          <w:numId w:val="11"/>
        </w:numPr>
        <w:jc w:val="both"/>
      </w:pPr>
      <w:r w:rsidRPr="004E2526">
        <w:t xml:space="preserve">Le Compte Epargne Temps (CET), </w:t>
      </w:r>
    </w:p>
    <w:p w14:paraId="0A48E753" w14:textId="77777777" w:rsidR="00274B53" w:rsidRPr="004E2526" w:rsidRDefault="00274B53" w:rsidP="00DA02CF">
      <w:pPr>
        <w:pStyle w:val="Paragraphedeliste"/>
        <w:numPr>
          <w:ilvl w:val="0"/>
          <w:numId w:val="11"/>
        </w:numPr>
        <w:jc w:val="both"/>
      </w:pPr>
      <w:r w:rsidRPr="004E2526">
        <w:t>Le temps partiel,</w:t>
      </w:r>
    </w:p>
    <w:p w14:paraId="29DF0557" w14:textId="77777777" w:rsidR="00274B53" w:rsidRPr="004E2526" w:rsidRDefault="00274B53" w:rsidP="00DA02CF">
      <w:pPr>
        <w:pStyle w:val="Paragraphedeliste"/>
        <w:numPr>
          <w:ilvl w:val="0"/>
          <w:numId w:val="11"/>
        </w:numPr>
        <w:jc w:val="both"/>
      </w:pPr>
      <w:r w:rsidRPr="004E2526">
        <w:t>le modèle de compte-rendu relatif à l’entretien professionnel …</w:t>
      </w:r>
    </w:p>
    <w:p w14:paraId="6BDC9832" w14:textId="77777777" w:rsidR="00293A54" w:rsidRPr="004E2526" w:rsidRDefault="00293A54" w:rsidP="00DA02CF">
      <w:pPr>
        <w:jc w:val="both"/>
      </w:pPr>
    </w:p>
    <w:p w14:paraId="08C79BD8" w14:textId="77777777" w:rsidR="00274B53" w:rsidRDefault="00B9584D" w:rsidP="00DA02CF">
      <w:pPr>
        <w:jc w:val="both"/>
      </w:pPr>
      <w:r w:rsidRPr="004E2526">
        <w:t>D</w:t>
      </w:r>
      <w:r w:rsidR="00274B53" w:rsidRPr="004E2526">
        <w:t xml:space="preserve">e plus, </w:t>
      </w:r>
      <w:r w:rsidRPr="004E2526">
        <w:t>ce projet de règlement intérieur est non exhaustif. Ainsi, il est possible d’aborder d’autres points, tels que :</w:t>
      </w:r>
    </w:p>
    <w:p w14:paraId="6CB273AD" w14:textId="77777777" w:rsidR="00DA02CF" w:rsidRPr="00DA02CF" w:rsidRDefault="00DA02CF" w:rsidP="00DA02CF">
      <w:pPr>
        <w:pStyle w:val="Listenumros"/>
        <w:numPr>
          <w:ilvl w:val="0"/>
          <w:numId w:val="0"/>
        </w:numPr>
        <w:ind w:left="360"/>
        <w:jc w:val="both"/>
      </w:pPr>
    </w:p>
    <w:p w14:paraId="150C9542" w14:textId="77777777" w:rsidR="00B9584D" w:rsidRPr="004E2526" w:rsidRDefault="00B9584D" w:rsidP="00DA02CF">
      <w:pPr>
        <w:pStyle w:val="Paragraphedeliste"/>
        <w:numPr>
          <w:ilvl w:val="0"/>
          <w:numId w:val="11"/>
        </w:numPr>
        <w:jc w:val="both"/>
      </w:pPr>
      <w:r w:rsidRPr="004E2526">
        <w:t xml:space="preserve">les éléments de la rémunération, </w:t>
      </w:r>
    </w:p>
    <w:p w14:paraId="1EC6BD8D" w14:textId="77777777" w:rsidR="00B9584D" w:rsidRPr="004E2526" w:rsidRDefault="00B9584D" w:rsidP="00DA02CF">
      <w:pPr>
        <w:pStyle w:val="Paragraphedeliste"/>
        <w:numPr>
          <w:ilvl w:val="0"/>
          <w:numId w:val="11"/>
        </w:numPr>
        <w:jc w:val="both"/>
      </w:pPr>
      <w:r w:rsidRPr="004E2526">
        <w:t xml:space="preserve">Les mesures à caractère sociale, </w:t>
      </w:r>
    </w:p>
    <w:p w14:paraId="49628305" w14:textId="77777777" w:rsidR="00B9584D" w:rsidRPr="004E2526" w:rsidRDefault="00B9584D" w:rsidP="00DA02CF">
      <w:pPr>
        <w:pStyle w:val="Paragraphedeliste"/>
        <w:numPr>
          <w:ilvl w:val="0"/>
          <w:numId w:val="11"/>
        </w:numPr>
        <w:jc w:val="both"/>
      </w:pPr>
      <w:r w:rsidRPr="004E2526">
        <w:t xml:space="preserve">Le détail des droits à congé de maladie, </w:t>
      </w:r>
    </w:p>
    <w:p w14:paraId="63492484" w14:textId="77777777" w:rsidR="00B9584D" w:rsidRPr="004E2526" w:rsidRDefault="000A44C6" w:rsidP="00DA02CF">
      <w:pPr>
        <w:pStyle w:val="Paragraphedeliste"/>
        <w:numPr>
          <w:ilvl w:val="0"/>
          <w:numId w:val="11"/>
        </w:numPr>
        <w:jc w:val="both"/>
      </w:pPr>
      <w:r>
        <w:t>Le</w:t>
      </w:r>
      <w:r w:rsidR="00B9584D" w:rsidRPr="004E2526">
        <w:t xml:space="preserve"> régime</w:t>
      </w:r>
      <w:r>
        <w:t xml:space="preserve"> de prévoyance </w:t>
      </w:r>
      <w:r w:rsidR="00B9584D" w:rsidRPr="004E2526">
        <w:t xml:space="preserve">prévu par la collectivité, </w:t>
      </w:r>
    </w:p>
    <w:p w14:paraId="080AC3A8" w14:textId="77777777" w:rsidR="00B9584D" w:rsidRPr="004E2526" w:rsidRDefault="00B9584D" w:rsidP="00DA02CF">
      <w:pPr>
        <w:pStyle w:val="Paragraphedeliste"/>
        <w:numPr>
          <w:ilvl w:val="0"/>
          <w:numId w:val="11"/>
        </w:numPr>
        <w:jc w:val="both"/>
      </w:pPr>
      <w:r w:rsidRPr="004E2526">
        <w:t>La charte informatique …</w:t>
      </w:r>
    </w:p>
    <w:p w14:paraId="2000C67F" w14:textId="77777777" w:rsidR="00274B53" w:rsidRPr="004E2526" w:rsidRDefault="00274B53" w:rsidP="00DA02CF">
      <w:pPr>
        <w:jc w:val="both"/>
      </w:pPr>
    </w:p>
    <w:p w14:paraId="58CBAE08" w14:textId="77777777" w:rsidR="00293A54" w:rsidRPr="004E2526" w:rsidRDefault="00293A54" w:rsidP="00DA02CF">
      <w:pPr>
        <w:jc w:val="both"/>
      </w:pPr>
      <w:r w:rsidRPr="004E2526">
        <w:t>Enfin, ce règlement évoque la règlementation de façon générale. Les spécificités relatives à certains statuts de la Fonction Publique Territoriale n’y sont pas évoquées. Cela pourrait concerner notamment les agents relevant des cadres d’emplois des assistants territoriaux d’enseignement artistique et des professeurs territoriaux d’enseignement artistique.</w:t>
      </w:r>
    </w:p>
    <w:p w14:paraId="18E05614" w14:textId="77777777" w:rsidR="00362BB3" w:rsidRDefault="00362BB3" w:rsidP="00DA02CF"/>
    <w:p w14:paraId="715309B1" w14:textId="77777777" w:rsidR="00362BB3" w:rsidRDefault="00362BB3" w:rsidP="00DA02CF">
      <w:pPr>
        <w:jc w:val="center"/>
        <w:rPr>
          <w:rFonts w:eastAsiaTheme="majorEastAsia" w:cs="Arial"/>
          <w:b/>
          <w:i/>
          <w:snapToGrid w:val="0"/>
          <w:lang w:eastAsia="fr-FR"/>
        </w:rPr>
      </w:pPr>
      <w:r w:rsidRPr="00362BB3">
        <w:rPr>
          <w:rFonts w:eastAsiaTheme="majorEastAsia" w:cs="Arial"/>
          <w:b/>
          <w:i/>
          <w:snapToGrid w:val="0"/>
          <w:lang w:eastAsia="fr-FR"/>
        </w:rPr>
        <w:t xml:space="preserve">SOMMAIRE </w:t>
      </w:r>
    </w:p>
    <w:p w14:paraId="19A7AFA2" w14:textId="77777777" w:rsidR="00362BB3" w:rsidRPr="00E117B7" w:rsidRDefault="00616DCF" w:rsidP="00DA02CF">
      <w:pPr>
        <w:ind w:left="1416"/>
        <w:rPr>
          <w:color w:val="auto"/>
        </w:rPr>
      </w:pPr>
      <w:r w:rsidRPr="00E117B7">
        <w:rPr>
          <w:color w:val="auto"/>
        </w:rPr>
        <w:t xml:space="preserve">1 - </w:t>
      </w:r>
      <w:r w:rsidR="00DA02CF" w:rsidRPr="00E117B7">
        <w:rPr>
          <w:color w:val="auto"/>
        </w:rPr>
        <w:t>Les dispositions générales</w:t>
      </w:r>
    </w:p>
    <w:p w14:paraId="510995B8" w14:textId="77777777" w:rsidR="00362BB3" w:rsidRPr="00E117B7" w:rsidRDefault="00616DCF" w:rsidP="00DA02CF">
      <w:pPr>
        <w:ind w:left="1416"/>
        <w:rPr>
          <w:color w:val="auto"/>
        </w:rPr>
      </w:pPr>
      <w:r w:rsidRPr="00E117B7">
        <w:rPr>
          <w:color w:val="auto"/>
        </w:rPr>
        <w:t xml:space="preserve">2 - </w:t>
      </w:r>
      <w:r w:rsidR="00DA02CF" w:rsidRPr="00E117B7">
        <w:rPr>
          <w:color w:val="auto"/>
        </w:rPr>
        <w:t>Le recrutement</w:t>
      </w:r>
    </w:p>
    <w:p w14:paraId="77C192B3" w14:textId="77777777" w:rsidR="00362BB3" w:rsidRPr="00E117B7" w:rsidRDefault="00616DCF" w:rsidP="00DA02CF">
      <w:pPr>
        <w:ind w:left="1416"/>
        <w:rPr>
          <w:color w:val="auto"/>
        </w:rPr>
      </w:pPr>
      <w:r w:rsidRPr="00E117B7">
        <w:rPr>
          <w:color w:val="auto"/>
        </w:rPr>
        <w:t xml:space="preserve">3 - </w:t>
      </w:r>
      <w:r w:rsidR="007165D8" w:rsidRPr="00E117B7">
        <w:rPr>
          <w:color w:val="auto"/>
        </w:rPr>
        <w:t xml:space="preserve">L’organisation </w:t>
      </w:r>
      <w:r w:rsidR="00DA02CF" w:rsidRPr="00E117B7">
        <w:rPr>
          <w:color w:val="auto"/>
        </w:rPr>
        <w:t>du travail dans la collectivité</w:t>
      </w:r>
    </w:p>
    <w:p w14:paraId="5825DB95" w14:textId="77777777" w:rsidR="00362BB3" w:rsidRPr="00E117B7" w:rsidRDefault="00616DCF" w:rsidP="00DA02CF">
      <w:pPr>
        <w:ind w:left="1416"/>
        <w:rPr>
          <w:color w:val="auto"/>
        </w:rPr>
      </w:pPr>
      <w:r w:rsidRPr="00E117B7">
        <w:rPr>
          <w:color w:val="auto"/>
        </w:rPr>
        <w:t xml:space="preserve">4 - </w:t>
      </w:r>
      <w:r w:rsidR="007165D8" w:rsidRPr="00E117B7">
        <w:rPr>
          <w:color w:val="auto"/>
        </w:rPr>
        <w:t>Les</w:t>
      </w:r>
      <w:r w:rsidR="00DA02CF" w:rsidRPr="00E117B7">
        <w:rPr>
          <w:color w:val="auto"/>
        </w:rPr>
        <w:t xml:space="preserve"> droits, devoirs et obligations</w:t>
      </w:r>
    </w:p>
    <w:p w14:paraId="3F65B507" w14:textId="77777777" w:rsidR="00616DCF" w:rsidRPr="00E117B7" w:rsidRDefault="00616DCF" w:rsidP="00DA02CF">
      <w:pPr>
        <w:ind w:left="1416"/>
        <w:rPr>
          <w:color w:val="auto"/>
        </w:rPr>
      </w:pPr>
      <w:r w:rsidRPr="00E117B7">
        <w:rPr>
          <w:color w:val="auto"/>
        </w:rPr>
        <w:t xml:space="preserve">5 - </w:t>
      </w:r>
      <w:r w:rsidR="007165D8" w:rsidRPr="00E117B7">
        <w:rPr>
          <w:color w:val="auto"/>
        </w:rPr>
        <w:t>L</w:t>
      </w:r>
      <w:r w:rsidR="00DA02CF" w:rsidRPr="00E117B7">
        <w:rPr>
          <w:color w:val="auto"/>
        </w:rPr>
        <w:t>es informations complémentaires</w:t>
      </w:r>
    </w:p>
    <w:p w14:paraId="3BDE957A" w14:textId="77777777" w:rsidR="00F553CE" w:rsidRDefault="00F553CE" w:rsidP="00DA02CF">
      <w:pPr>
        <w:rPr>
          <w:color w:val="00B050"/>
        </w:rPr>
      </w:pPr>
      <w:r>
        <w:rPr>
          <w:color w:val="00B050"/>
        </w:rPr>
        <w:br w:type="page"/>
      </w:r>
    </w:p>
    <w:p w14:paraId="65192B2E" w14:textId="77777777" w:rsidR="00AA0EEA" w:rsidRPr="00DA02CF" w:rsidRDefault="002D7DCB" w:rsidP="00DA02CF">
      <w:pPr>
        <w:pStyle w:val="Paragraphedeliste"/>
        <w:numPr>
          <w:ilvl w:val="0"/>
          <w:numId w:val="16"/>
        </w:numPr>
      </w:pPr>
      <w:r>
        <w:lastRenderedPageBreak/>
        <w:t xml:space="preserve">LES </w:t>
      </w:r>
      <w:r w:rsidR="00FC65BB">
        <w:t xml:space="preserve">DISPOSITIONS GENERALES </w:t>
      </w:r>
    </w:p>
    <w:tbl>
      <w:tblPr>
        <w:tblStyle w:val="Grilledutableau"/>
        <w:tblW w:w="16221" w:type="dxa"/>
        <w:tblInd w:w="-378" w:type="dxa"/>
        <w:tblLayout w:type="fixed"/>
        <w:tblLook w:val="04A0" w:firstRow="1" w:lastRow="0" w:firstColumn="1" w:lastColumn="0" w:noHBand="0" w:noVBand="1"/>
      </w:tblPr>
      <w:tblGrid>
        <w:gridCol w:w="708"/>
        <w:gridCol w:w="2046"/>
        <w:gridCol w:w="1560"/>
        <w:gridCol w:w="1134"/>
        <w:gridCol w:w="1275"/>
        <w:gridCol w:w="9498"/>
      </w:tblGrid>
      <w:tr w:rsidR="002B2E4A" w:rsidRPr="00DA02CF" w14:paraId="42A42F60" w14:textId="77777777" w:rsidTr="00607177">
        <w:tc>
          <w:tcPr>
            <w:tcW w:w="708" w:type="dxa"/>
            <w:shd w:val="clear" w:color="auto" w:fill="E5B8B7" w:themeFill="accent2" w:themeFillTint="66"/>
            <w:vAlign w:val="center"/>
          </w:tcPr>
          <w:p w14:paraId="119A76F4" w14:textId="77777777" w:rsidR="002B2E4A" w:rsidRPr="00DA02CF" w:rsidRDefault="002B2E4A" w:rsidP="00DA02CF">
            <w:pPr>
              <w:jc w:val="center"/>
              <w:rPr>
                <w:sz w:val="18"/>
                <w:szCs w:val="18"/>
              </w:rPr>
            </w:pPr>
            <w:r w:rsidRPr="00DA02CF">
              <w:rPr>
                <w:sz w:val="18"/>
                <w:szCs w:val="18"/>
              </w:rPr>
              <w:t>Article</w:t>
            </w:r>
          </w:p>
        </w:tc>
        <w:tc>
          <w:tcPr>
            <w:tcW w:w="2046" w:type="dxa"/>
            <w:shd w:val="clear" w:color="auto" w:fill="E5B8B7" w:themeFill="accent2" w:themeFillTint="66"/>
            <w:vAlign w:val="center"/>
          </w:tcPr>
          <w:p w14:paraId="6DD2300D" w14:textId="77777777" w:rsidR="002B2E4A" w:rsidRPr="00DA02CF" w:rsidRDefault="002B2E4A" w:rsidP="00DA02CF">
            <w:pPr>
              <w:jc w:val="center"/>
              <w:rPr>
                <w:sz w:val="18"/>
                <w:szCs w:val="18"/>
              </w:rPr>
            </w:pPr>
            <w:r w:rsidRPr="00DA02CF">
              <w:rPr>
                <w:sz w:val="18"/>
                <w:szCs w:val="18"/>
              </w:rPr>
              <w:t>Champs à modifier</w:t>
            </w:r>
          </w:p>
        </w:tc>
        <w:tc>
          <w:tcPr>
            <w:tcW w:w="1560" w:type="dxa"/>
            <w:shd w:val="clear" w:color="auto" w:fill="E5B8B7" w:themeFill="accent2" w:themeFillTint="66"/>
            <w:vAlign w:val="center"/>
          </w:tcPr>
          <w:p w14:paraId="338A5284" w14:textId="77777777" w:rsidR="002B2E4A" w:rsidRPr="00DA02CF" w:rsidRDefault="002B2E4A"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5C8C6C17" w14:textId="77777777" w:rsidR="002B2E4A" w:rsidRPr="00DA02CF" w:rsidRDefault="002B2E4A" w:rsidP="00DA02CF">
            <w:pPr>
              <w:jc w:val="center"/>
              <w:rPr>
                <w:sz w:val="18"/>
                <w:szCs w:val="18"/>
              </w:rPr>
            </w:pPr>
            <w:r w:rsidRPr="00DA02CF">
              <w:rPr>
                <w:sz w:val="18"/>
                <w:szCs w:val="18"/>
              </w:rPr>
              <w:t>Avis obligatoire des instances</w:t>
            </w:r>
          </w:p>
        </w:tc>
        <w:tc>
          <w:tcPr>
            <w:tcW w:w="1275" w:type="dxa"/>
            <w:shd w:val="clear" w:color="auto" w:fill="E5B8B7" w:themeFill="accent2" w:themeFillTint="66"/>
            <w:vAlign w:val="center"/>
          </w:tcPr>
          <w:p w14:paraId="121B9BE7" w14:textId="77777777" w:rsidR="002B2E4A" w:rsidRPr="00DA02CF" w:rsidRDefault="002B2E4A" w:rsidP="00DA02CF">
            <w:pPr>
              <w:jc w:val="center"/>
              <w:rPr>
                <w:sz w:val="18"/>
                <w:szCs w:val="18"/>
              </w:rPr>
            </w:pPr>
            <w:r w:rsidRPr="00DA02CF">
              <w:rPr>
                <w:sz w:val="18"/>
                <w:szCs w:val="18"/>
              </w:rPr>
              <w:t>Délibération</w:t>
            </w:r>
          </w:p>
        </w:tc>
        <w:tc>
          <w:tcPr>
            <w:tcW w:w="9498" w:type="dxa"/>
            <w:shd w:val="clear" w:color="auto" w:fill="E5B8B7" w:themeFill="accent2" w:themeFillTint="66"/>
            <w:vAlign w:val="center"/>
          </w:tcPr>
          <w:p w14:paraId="4838B5D3" w14:textId="77777777" w:rsidR="002B2E4A" w:rsidRPr="00DA02CF" w:rsidRDefault="002B2E4A" w:rsidP="00DA02CF">
            <w:pPr>
              <w:jc w:val="center"/>
              <w:rPr>
                <w:sz w:val="18"/>
                <w:szCs w:val="18"/>
              </w:rPr>
            </w:pPr>
            <w:r w:rsidRPr="00DA02CF">
              <w:rPr>
                <w:sz w:val="18"/>
                <w:szCs w:val="18"/>
              </w:rPr>
              <w:t>Explications</w:t>
            </w:r>
          </w:p>
        </w:tc>
      </w:tr>
      <w:tr w:rsidR="002B2E4A" w:rsidRPr="00F0176B" w14:paraId="56E2961F" w14:textId="77777777" w:rsidTr="00F553CE">
        <w:tc>
          <w:tcPr>
            <w:tcW w:w="708" w:type="dxa"/>
          </w:tcPr>
          <w:p w14:paraId="2FBA59E8" w14:textId="77777777" w:rsidR="002B2E4A" w:rsidRPr="00F0176B" w:rsidRDefault="002B2E4A" w:rsidP="00DA02CF">
            <w:pPr>
              <w:rPr>
                <w:rFonts w:cs="Segoe UI"/>
                <w:color w:val="auto"/>
                <w:sz w:val="18"/>
                <w:szCs w:val="18"/>
              </w:rPr>
            </w:pPr>
            <w:r w:rsidRPr="00F0176B">
              <w:rPr>
                <w:rFonts w:cs="Segoe UI"/>
                <w:color w:val="auto"/>
                <w:sz w:val="18"/>
                <w:szCs w:val="18"/>
              </w:rPr>
              <w:t>1-1</w:t>
            </w:r>
          </w:p>
        </w:tc>
        <w:tc>
          <w:tcPr>
            <w:tcW w:w="2046" w:type="dxa"/>
          </w:tcPr>
          <w:p w14:paraId="1B17DF91" w14:textId="77777777" w:rsidR="002B2E4A" w:rsidRPr="00F0176B" w:rsidRDefault="002B2E4A" w:rsidP="00DA02CF">
            <w:pPr>
              <w:rPr>
                <w:rFonts w:cs="Segoe UI"/>
                <w:color w:val="auto"/>
                <w:sz w:val="18"/>
                <w:szCs w:val="18"/>
              </w:rPr>
            </w:pPr>
            <w:r w:rsidRPr="00F0176B">
              <w:rPr>
                <w:rFonts w:cs="Segoe UI"/>
                <w:color w:val="auto"/>
                <w:sz w:val="18"/>
                <w:szCs w:val="18"/>
              </w:rPr>
              <w:t xml:space="preserve">Objet </w:t>
            </w:r>
          </w:p>
        </w:tc>
        <w:tc>
          <w:tcPr>
            <w:tcW w:w="1560" w:type="dxa"/>
          </w:tcPr>
          <w:p w14:paraId="7DE87FAF" w14:textId="77777777" w:rsidR="002B2E4A" w:rsidRPr="00F0176B" w:rsidRDefault="002B2E4A" w:rsidP="00DA02CF">
            <w:pPr>
              <w:rPr>
                <w:rFonts w:cs="Segoe UI"/>
                <w:color w:val="auto"/>
                <w:sz w:val="18"/>
                <w:szCs w:val="18"/>
              </w:rPr>
            </w:pPr>
          </w:p>
        </w:tc>
        <w:tc>
          <w:tcPr>
            <w:tcW w:w="1134" w:type="dxa"/>
          </w:tcPr>
          <w:p w14:paraId="5B775DC0" w14:textId="77777777" w:rsidR="002B2E4A" w:rsidRPr="00F0176B" w:rsidRDefault="002B2E4A" w:rsidP="00DA02CF">
            <w:pPr>
              <w:rPr>
                <w:rFonts w:cs="Segoe UI"/>
                <w:color w:val="auto"/>
                <w:sz w:val="18"/>
                <w:szCs w:val="18"/>
              </w:rPr>
            </w:pPr>
          </w:p>
        </w:tc>
        <w:tc>
          <w:tcPr>
            <w:tcW w:w="1275" w:type="dxa"/>
          </w:tcPr>
          <w:p w14:paraId="0D546E49" w14:textId="77777777" w:rsidR="002B2E4A" w:rsidRPr="00F0176B" w:rsidRDefault="002B2E4A" w:rsidP="00DA02CF">
            <w:pPr>
              <w:rPr>
                <w:rFonts w:cs="Segoe UI"/>
                <w:color w:val="auto"/>
                <w:sz w:val="18"/>
                <w:szCs w:val="18"/>
              </w:rPr>
            </w:pPr>
          </w:p>
        </w:tc>
        <w:tc>
          <w:tcPr>
            <w:tcW w:w="9498" w:type="dxa"/>
          </w:tcPr>
          <w:p w14:paraId="7B17B0B2" w14:textId="77777777" w:rsidR="002B2E4A" w:rsidRPr="00F0176B" w:rsidRDefault="002B2E4A" w:rsidP="00DA02CF">
            <w:pPr>
              <w:rPr>
                <w:rFonts w:cs="Segoe UI"/>
                <w:color w:val="auto"/>
                <w:sz w:val="18"/>
                <w:szCs w:val="18"/>
              </w:rPr>
            </w:pPr>
          </w:p>
        </w:tc>
      </w:tr>
      <w:tr w:rsidR="002B2E4A" w:rsidRPr="00F0176B" w14:paraId="00CDD2E6" w14:textId="77777777" w:rsidTr="00F553CE">
        <w:tc>
          <w:tcPr>
            <w:tcW w:w="708" w:type="dxa"/>
          </w:tcPr>
          <w:p w14:paraId="4DA60E09" w14:textId="77777777" w:rsidR="002B2E4A" w:rsidRPr="00F0176B" w:rsidRDefault="002B2E4A" w:rsidP="00DA02CF">
            <w:pPr>
              <w:rPr>
                <w:rFonts w:cs="Segoe UI"/>
                <w:color w:val="auto"/>
                <w:sz w:val="18"/>
                <w:szCs w:val="18"/>
              </w:rPr>
            </w:pPr>
            <w:r w:rsidRPr="00F0176B">
              <w:rPr>
                <w:rFonts w:cs="Segoe UI"/>
                <w:color w:val="auto"/>
                <w:sz w:val="18"/>
                <w:szCs w:val="18"/>
              </w:rPr>
              <w:t>1-2</w:t>
            </w:r>
          </w:p>
        </w:tc>
        <w:tc>
          <w:tcPr>
            <w:tcW w:w="2046" w:type="dxa"/>
          </w:tcPr>
          <w:p w14:paraId="767542E3" w14:textId="77777777" w:rsidR="002B2E4A" w:rsidRPr="00F0176B" w:rsidRDefault="002B2E4A" w:rsidP="00DA02CF">
            <w:pPr>
              <w:rPr>
                <w:rFonts w:cs="Segoe UI"/>
                <w:color w:val="auto"/>
                <w:sz w:val="18"/>
                <w:szCs w:val="18"/>
              </w:rPr>
            </w:pPr>
            <w:r w:rsidRPr="00F0176B">
              <w:rPr>
                <w:rFonts w:cs="Segoe UI"/>
                <w:color w:val="auto"/>
                <w:sz w:val="18"/>
                <w:szCs w:val="18"/>
              </w:rPr>
              <w:t>Champ d’application</w:t>
            </w:r>
          </w:p>
        </w:tc>
        <w:tc>
          <w:tcPr>
            <w:tcW w:w="1560" w:type="dxa"/>
          </w:tcPr>
          <w:p w14:paraId="0B93F395" w14:textId="77777777" w:rsidR="002B2E4A" w:rsidRPr="00F0176B" w:rsidRDefault="002B2E4A" w:rsidP="00DA02CF">
            <w:pPr>
              <w:rPr>
                <w:rFonts w:cs="Segoe UI"/>
                <w:color w:val="auto"/>
                <w:sz w:val="18"/>
                <w:szCs w:val="18"/>
              </w:rPr>
            </w:pPr>
          </w:p>
        </w:tc>
        <w:tc>
          <w:tcPr>
            <w:tcW w:w="1134" w:type="dxa"/>
          </w:tcPr>
          <w:p w14:paraId="45F44B02" w14:textId="77777777" w:rsidR="002B2E4A" w:rsidRPr="00F0176B" w:rsidRDefault="002B2E4A" w:rsidP="00DA02CF">
            <w:pPr>
              <w:rPr>
                <w:rFonts w:cs="Segoe UI"/>
                <w:color w:val="auto"/>
                <w:sz w:val="18"/>
                <w:szCs w:val="18"/>
              </w:rPr>
            </w:pPr>
          </w:p>
        </w:tc>
        <w:tc>
          <w:tcPr>
            <w:tcW w:w="1275" w:type="dxa"/>
          </w:tcPr>
          <w:p w14:paraId="47EE6830" w14:textId="77777777" w:rsidR="002B2E4A" w:rsidRPr="00F0176B" w:rsidRDefault="002B2E4A" w:rsidP="00DA02CF">
            <w:pPr>
              <w:rPr>
                <w:rFonts w:cs="Segoe UI"/>
                <w:color w:val="auto"/>
                <w:sz w:val="18"/>
                <w:szCs w:val="18"/>
              </w:rPr>
            </w:pPr>
          </w:p>
        </w:tc>
        <w:tc>
          <w:tcPr>
            <w:tcW w:w="9498" w:type="dxa"/>
          </w:tcPr>
          <w:p w14:paraId="201FD8D3" w14:textId="77777777" w:rsidR="002B2E4A" w:rsidRPr="00F0176B" w:rsidRDefault="002B2E4A" w:rsidP="00DA02CF">
            <w:pPr>
              <w:rPr>
                <w:rFonts w:cs="Segoe UI"/>
                <w:color w:val="auto"/>
                <w:sz w:val="18"/>
                <w:szCs w:val="18"/>
              </w:rPr>
            </w:pPr>
          </w:p>
        </w:tc>
      </w:tr>
      <w:tr w:rsidR="002B2E4A" w:rsidRPr="00F0176B" w14:paraId="15526793" w14:textId="77777777" w:rsidTr="00F553CE">
        <w:tc>
          <w:tcPr>
            <w:tcW w:w="708" w:type="dxa"/>
          </w:tcPr>
          <w:p w14:paraId="73207687" w14:textId="77777777" w:rsidR="002B2E4A" w:rsidRPr="00F0176B" w:rsidRDefault="002B2E4A" w:rsidP="00DA02CF">
            <w:pPr>
              <w:rPr>
                <w:rFonts w:cs="Segoe UI"/>
                <w:color w:val="auto"/>
                <w:sz w:val="18"/>
                <w:szCs w:val="18"/>
              </w:rPr>
            </w:pPr>
            <w:r w:rsidRPr="00F0176B">
              <w:rPr>
                <w:rFonts w:cs="Segoe UI"/>
                <w:color w:val="auto"/>
                <w:sz w:val="18"/>
                <w:szCs w:val="18"/>
              </w:rPr>
              <w:t>1-3</w:t>
            </w:r>
          </w:p>
        </w:tc>
        <w:tc>
          <w:tcPr>
            <w:tcW w:w="2046" w:type="dxa"/>
          </w:tcPr>
          <w:p w14:paraId="3F7002FE" w14:textId="77777777" w:rsidR="002B2E4A" w:rsidRPr="00F0176B" w:rsidRDefault="002B2E4A" w:rsidP="00DA02CF">
            <w:pPr>
              <w:rPr>
                <w:rFonts w:cs="Segoe UI"/>
                <w:color w:val="auto"/>
                <w:sz w:val="18"/>
                <w:szCs w:val="18"/>
              </w:rPr>
            </w:pPr>
            <w:r w:rsidRPr="00F0176B">
              <w:rPr>
                <w:rFonts w:cs="Segoe UI"/>
                <w:color w:val="auto"/>
                <w:sz w:val="18"/>
                <w:szCs w:val="18"/>
              </w:rPr>
              <w:t>Communication interne</w:t>
            </w:r>
          </w:p>
        </w:tc>
        <w:tc>
          <w:tcPr>
            <w:tcW w:w="1560" w:type="dxa"/>
          </w:tcPr>
          <w:p w14:paraId="472FA982" w14:textId="77777777" w:rsidR="002B2E4A" w:rsidRPr="00F0176B" w:rsidRDefault="002B2E4A" w:rsidP="00DA02CF">
            <w:pPr>
              <w:rPr>
                <w:rFonts w:cs="Segoe UI"/>
                <w:color w:val="auto"/>
                <w:sz w:val="18"/>
                <w:szCs w:val="18"/>
              </w:rPr>
            </w:pPr>
            <w:r w:rsidRPr="00F0176B">
              <w:rPr>
                <w:rFonts w:cs="Segoe UI"/>
                <w:color w:val="auto"/>
                <w:sz w:val="18"/>
                <w:szCs w:val="18"/>
              </w:rPr>
              <w:t xml:space="preserve">Article L2131-1 du CGCT et </w:t>
            </w:r>
          </w:p>
          <w:p w14:paraId="0A86B4E6" w14:textId="77777777" w:rsidR="002B2E4A" w:rsidRPr="00F0176B" w:rsidRDefault="002B2E4A" w:rsidP="00DA02CF">
            <w:pPr>
              <w:rPr>
                <w:rFonts w:cs="Segoe UI"/>
                <w:color w:val="auto"/>
                <w:sz w:val="18"/>
                <w:szCs w:val="18"/>
              </w:rPr>
            </w:pPr>
            <w:r w:rsidRPr="00F0176B">
              <w:rPr>
                <w:rFonts w:cs="Segoe UI"/>
                <w:color w:val="auto"/>
                <w:sz w:val="18"/>
                <w:szCs w:val="18"/>
              </w:rPr>
              <w:t>Article L2131-3</w:t>
            </w:r>
          </w:p>
          <w:p w14:paraId="6CD698C5" w14:textId="77777777" w:rsidR="002B2E4A" w:rsidRPr="00F0176B" w:rsidRDefault="002B2E4A" w:rsidP="00DA02CF">
            <w:pPr>
              <w:rPr>
                <w:rFonts w:cs="Segoe UI"/>
                <w:color w:val="auto"/>
                <w:sz w:val="18"/>
                <w:szCs w:val="18"/>
              </w:rPr>
            </w:pPr>
            <w:r w:rsidRPr="00F0176B">
              <w:rPr>
                <w:rFonts w:cs="Segoe UI"/>
                <w:color w:val="auto"/>
                <w:sz w:val="18"/>
                <w:szCs w:val="18"/>
              </w:rPr>
              <w:t>du CGCT</w:t>
            </w:r>
          </w:p>
        </w:tc>
        <w:tc>
          <w:tcPr>
            <w:tcW w:w="1134" w:type="dxa"/>
          </w:tcPr>
          <w:p w14:paraId="7FAFA6C3" w14:textId="77777777" w:rsidR="002B2E4A" w:rsidRPr="00F0176B" w:rsidRDefault="002B2E4A" w:rsidP="00DA02CF">
            <w:pPr>
              <w:rPr>
                <w:rFonts w:cs="Segoe UI"/>
                <w:color w:val="auto"/>
                <w:sz w:val="18"/>
                <w:szCs w:val="18"/>
              </w:rPr>
            </w:pPr>
          </w:p>
        </w:tc>
        <w:tc>
          <w:tcPr>
            <w:tcW w:w="1275" w:type="dxa"/>
          </w:tcPr>
          <w:p w14:paraId="109D87F2" w14:textId="77777777" w:rsidR="002B2E4A" w:rsidRPr="00F0176B" w:rsidRDefault="002B2E4A" w:rsidP="00DA02CF">
            <w:pPr>
              <w:rPr>
                <w:rFonts w:cs="Segoe UI"/>
                <w:color w:val="auto"/>
                <w:sz w:val="18"/>
                <w:szCs w:val="18"/>
              </w:rPr>
            </w:pPr>
          </w:p>
        </w:tc>
        <w:tc>
          <w:tcPr>
            <w:tcW w:w="9498" w:type="dxa"/>
          </w:tcPr>
          <w:p w14:paraId="06750132" w14:textId="77777777" w:rsidR="002B2E4A" w:rsidRPr="00F0176B" w:rsidRDefault="002B2E4A" w:rsidP="00DA02CF">
            <w:pPr>
              <w:rPr>
                <w:rFonts w:cs="Segoe UI"/>
                <w:color w:val="auto"/>
                <w:sz w:val="18"/>
                <w:szCs w:val="18"/>
              </w:rPr>
            </w:pPr>
            <w:r w:rsidRPr="00F0176B">
              <w:rPr>
                <w:rFonts w:cs="Segoe UI"/>
                <w:color w:val="auto"/>
                <w:sz w:val="18"/>
                <w:szCs w:val="18"/>
              </w:rPr>
              <w:t xml:space="preserve">Le règlement intérieur doit être, affiché, régulièrement mis à jour et aisément accessible </w:t>
            </w:r>
            <w:r w:rsidR="000A44C6" w:rsidRPr="00F0176B">
              <w:rPr>
                <w:rFonts w:cs="Segoe UI"/>
                <w:color w:val="auto"/>
                <w:sz w:val="18"/>
                <w:szCs w:val="18"/>
              </w:rPr>
              <w:t>sur le lieu</w:t>
            </w:r>
            <w:r w:rsidRPr="00F0176B">
              <w:rPr>
                <w:rFonts w:cs="Segoe UI"/>
                <w:color w:val="auto"/>
                <w:sz w:val="18"/>
                <w:szCs w:val="18"/>
              </w:rPr>
              <w:t xml:space="preserve"> de travail.</w:t>
            </w:r>
          </w:p>
          <w:p w14:paraId="51BB8A12" w14:textId="77777777" w:rsidR="002B2E4A" w:rsidRPr="00F0176B" w:rsidRDefault="002B2E4A" w:rsidP="00DA02CF">
            <w:pPr>
              <w:pStyle w:val="Listenumros"/>
              <w:numPr>
                <w:ilvl w:val="0"/>
                <w:numId w:val="0"/>
              </w:numPr>
              <w:ind w:left="360" w:hanging="360"/>
              <w:rPr>
                <w:color w:val="auto"/>
              </w:rPr>
            </w:pPr>
          </w:p>
          <w:p w14:paraId="22ACA324" w14:textId="77777777" w:rsidR="002B2E4A" w:rsidRPr="00F0176B" w:rsidRDefault="002B2E4A" w:rsidP="00DA02CF">
            <w:pPr>
              <w:jc w:val="both"/>
              <w:rPr>
                <w:rFonts w:cs="Segoe UI"/>
                <w:color w:val="auto"/>
                <w:sz w:val="18"/>
                <w:szCs w:val="18"/>
              </w:rPr>
            </w:pPr>
            <w:r w:rsidRPr="00F0176B">
              <w:rPr>
                <w:rFonts w:cs="Segoe UI"/>
                <w:color w:val="auto"/>
                <w:sz w:val="18"/>
                <w:szCs w:val="18"/>
              </w:rPr>
              <w:t xml:space="preserve">Afin que la décision soit rendue exécutoire, il semblerait que l’affichage soit obligatoire. Toutefois, le mode de communication n’est pas expressément défini. </w:t>
            </w:r>
          </w:p>
          <w:p w14:paraId="53FB644F" w14:textId="77777777" w:rsidR="002B2E4A" w:rsidRPr="00F0176B" w:rsidRDefault="002B2E4A" w:rsidP="00DA02CF">
            <w:pPr>
              <w:rPr>
                <w:rFonts w:cs="Segoe UI"/>
                <w:color w:val="auto"/>
                <w:sz w:val="18"/>
                <w:szCs w:val="18"/>
              </w:rPr>
            </w:pPr>
          </w:p>
          <w:p w14:paraId="6E44086F" w14:textId="77777777" w:rsidR="002B2E4A" w:rsidRPr="00F0176B" w:rsidRDefault="002B2E4A" w:rsidP="00DA02CF">
            <w:pPr>
              <w:jc w:val="both"/>
              <w:rPr>
                <w:rFonts w:cs="Segoe UI"/>
                <w:color w:val="auto"/>
                <w:sz w:val="18"/>
                <w:szCs w:val="18"/>
              </w:rPr>
            </w:pPr>
            <w:r w:rsidRPr="00F0176B">
              <w:rPr>
                <w:rFonts w:cs="Segoe UI"/>
                <w:color w:val="auto"/>
                <w:sz w:val="18"/>
                <w:szCs w:val="18"/>
              </w:rPr>
              <w:t xml:space="preserve">Il est fortement recommandé de prévoir, en plus de l’affichage, une notification individuelle à chaque agent déjà en poste ainsi qu’aux nouveaux arrivants. Par exemple, un exemplaire du règlement intérieur peut être transmis lors de l’accueil d’un nouvel arrivant ou une information du lien de téléchargement sur l’intranet de la collectivité peut être communiqué, et ce afin de </w:t>
            </w:r>
            <w:r w:rsidR="000A44C6" w:rsidRPr="00F0176B">
              <w:rPr>
                <w:rFonts w:cs="Segoe UI"/>
                <w:color w:val="auto"/>
                <w:sz w:val="18"/>
                <w:szCs w:val="18"/>
              </w:rPr>
              <w:t>permettre</w:t>
            </w:r>
            <w:r w:rsidRPr="00F0176B">
              <w:rPr>
                <w:rFonts w:cs="Segoe UI"/>
                <w:color w:val="auto"/>
                <w:sz w:val="18"/>
                <w:szCs w:val="18"/>
              </w:rPr>
              <w:t xml:space="preserve"> que les dispositions soient connues de tous.</w:t>
            </w:r>
          </w:p>
          <w:p w14:paraId="43046D14" w14:textId="77777777" w:rsidR="002B2E4A" w:rsidRPr="00F0176B" w:rsidRDefault="002B2E4A" w:rsidP="00DA02CF">
            <w:pPr>
              <w:jc w:val="both"/>
              <w:rPr>
                <w:rFonts w:cs="Segoe UI"/>
                <w:color w:val="auto"/>
                <w:sz w:val="18"/>
                <w:szCs w:val="18"/>
              </w:rPr>
            </w:pPr>
          </w:p>
          <w:p w14:paraId="1BD981B1" w14:textId="77777777" w:rsidR="002B2E4A" w:rsidRPr="00F0176B" w:rsidRDefault="002B2E4A" w:rsidP="00DA02CF">
            <w:pPr>
              <w:jc w:val="both"/>
              <w:rPr>
                <w:rFonts w:cs="Segoe UI"/>
                <w:color w:val="auto"/>
                <w:sz w:val="18"/>
                <w:szCs w:val="18"/>
              </w:rPr>
            </w:pPr>
            <w:r w:rsidRPr="00F0176B">
              <w:rPr>
                <w:rFonts w:cs="Segoe UI"/>
                <w:color w:val="auto"/>
                <w:sz w:val="18"/>
                <w:szCs w:val="18"/>
              </w:rPr>
              <w:t xml:space="preserve">Afin de s’assurer que les agents aient bien pris connaissance du règlement, il peut leur être demandé de signer un document dans lesquels ils reconnaissent avoir participé à une présentation du règlement, et qu’ils s’engagent à en suivre les dispositions. Ce document pourra être joint au dossier de chaque agent. </w:t>
            </w:r>
          </w:p>
          <w:p w14:paraId="02512C96" w14:textId="77777777" w:rsidR="002B2E4A" w:rsidRPr="00F0176B" w:rsidRDefault="002B2E4A" w:rsidP="00DA02CF">
            <w:pPr>
              <w:jc w:val="both"/>
              <w:rPr>
                <w:rFonts w:cs="Segoe UI"/>
                <w:color w:val="auto"/>
                <w:sz w:val="18"/>
                <w:szCs w:val="18"/>
              </w:rPr>
            </w:pPr>
          </w:p>
          <w:p w14:paraId="7F281C54" w14:textId="4D5A5070" w:rsidR="002B2E4A" w:rsidRPr="00F0176B" w:rsidRDefault="002B2E4A" w:rsidP="00DA02CF">
            <w:pPr>
              <w:jc w:val="both"/>
              <w:rPr>
                <w:rFonts w:cs="Segoe UI"/>
                <w:color w:val="auto"/>
                <w:sz w:val="18"/>
                <w:szCs w:val="18"/>
              </w:rPr>
            </w:pPr>
            <w:r w:rsidRPr="00F0176B">
              <w:rPr>
                <w:rFonts w:cs="Segoe UI"/>
                <w:color w:val="auto"/>
                <w:sz w:val="18"/>
                <w:szCs w:val="18"/>
              </w:rPr>
              <w:t>Préalablement, à l’avis du C</w:t>
            </w:r>
            <w:r w:rsidR="0061209B">
              <w:rPr>
                <w:rFonts w:cs="Segoe UI"/>
                <w:color w:val="auto"/>
                <w:sz w:val="18"/>
                <w:szCs w:val="18"/>
              </w:rPr>
              <w:t>S</w:t>
            </w:r>
            <w:r w:rsidRPr="00F0176B">
              <w:rPr>
                <w:rFonts w:cs="Segoe UI"/>
                <w:color w:val="auto"/>
                <w:sz w:val="18"/>
                <w:szCs w:val="18"/>
              </w:rPr>
              <w:t xml:space="preserve">T, il est préconisé d’informer les agents de la démarche et du contenu. Ainsi, les agents </w:t>
            </w:r>
            <w:proofErr w:type="gramStart"/>
            <w:r w:rsidRPr="00F0176B">
              <w:rPr>
                <w:rFonts w:cs="Segoe UI"/>
                <w:color w:val="auto"/>
                <w:sz w:val="18"/>
                <w:szCs w:val="18"/>
              </w:rPr>
              <w:t>seront en capacité</w:t>
            </w:r>
            <w:proofErr w:type="gramEnd"/>
            <w:r w:rsidRPr="00F0176B">
              <w:rPr>
                <w:rFonts w:cs="Segoe UI"/>
                <w:color w:val="auto"/>
                <w:sz w:val="18"/>
                <w:szCs w:val="18"/>
              </w:rPr>
              <w:t xml:space="preserve"> de produire des observations, s’ils le souhaitent. Cette information est systématiquement demandée lors du passage en C</w:t>
            </w:r>
            <w:r w:rsidR="0061209B">
              <w:rPr>
                <w:rFonts w:cs="Segoe UI"/>
                <w:color w:val="auto"/>
                <w:sz w:val="18"/>
                <w:szCs w:val="18"/>
              </w:rPr>
              <w:t>S</w:t>
            </w:r>
            <w:r w:rsidRPr="00F0176B">
              <w:rPr>
                <w:rFonts w:cs="Segoe UI"/>
                <w:color w:val="auto"/>
                <w:sz w:val="18"/>
                <w:szCs w:val="18"/>
              </w:rPr>
              <w:t>T</w:t>
            </w:r>
          </w:p>
          <w:p w14:paraId="40D3B84E" w14:textId="77777777" w:rsidR="002B2E4A" w:rsidRPr="00F0176B" w:rsidRDefault="002B2E4A" w:rsidP="00DA02CF">
            <w:pPr>
              <w:pStyle w:val="Listenumros"/>
              <w:numPr>
                <w:ilvl w:val="0"/>
                <w:numId w:val="0"/>
              </w:numPr>
              <w:ind w:left="360" w:hanging="360"/>
              <w:rPr>
                <w:color w:val="auto"/>
              </w:rPr>
            </w:pPr>
          </w:p>
        </w:tc>
      </w:tr>
      <w:tr w:rsidR="002B2E4A" w:rsidRPr="00F0176B" w14:paraId="3EAAF84C" w14:textId="77777777" w:rsidTr="00F553CE">
        <w:tc>
          <w:tcPr>
            <w:tcW w:w="708" w:type="dxa"/>
          </w:tcPr>
          <w:p w14:paraId="155C20B6" w14:textId="77777777" w:rsidR="002B2E4A" w:rsidRPr="00F0176B" w:rsidRDefault="002B2E4A" w:rsidP="00DA02CF">
            <w:pPr>
              <w:rPr>
                <w:rFonts w:cs="Segoe UI"/>
                <w:color w:val="auto"/>
                <w:sz w:val="18"/>
                <w:szCs w:val="18"/>
              </w:rPr>
            </w:pPr>
            <w:r w:rsidRPr="00F0176B">
              <w:rPr>
                <w:rFonts w:cs="Segoe UI"/>
                <w:color w:val="auto"/>
                <w:sz w:val="18"/>
                <w:szCs w:val="18"/>
              </w:rPr>
              <w:t>1-4</w:t>
            </w:r>
          </w:p>
        </w:tc>
        <w:tc>
          <w:tcPr>
            <w:tcW w:w="2046" w:type="dxa"/>
          </w:tcPr>
          <w:p w14:paraId="0A5FA356" w14:textId="77777777" w:rsidR="002B2E4A" w:rsidRPr="00F0176B" w:rsidRDefault="002B2E4A" w:rsidP="00DA02CF">
            <w:pPr>
              <w:rPr>
                <w:rFonts w:cs="Segoe UI"/>
                <w:color w:val="auto"/>
                <w:sz w:val="18"/>
                <w:szCs w:val="18"/>
              </w:rPr>
            </w:pPr>
            <w:r w:rsidRPr="00F0176B">
              <w:rPr>
                <w:rFonts w:cs="Segoe UI"/>
                <w:color w:val="auto"/>
                <w:sz w:val="18"/>
                <w:szCs w:val="18"/>
              </w:rPr>
              <w:t>Entrée en vigueur</w:t>
            </w:r>
          </w:p>
        </w:tc>
        <w:tc>
          <w:tcPr>
            <w:tcW w:w="1560" w:type="dxa"/>
          </w:tcPr>
          <w:p w14:paraId="1209DD15" w14:textId="38128EC6" w:rsidR="002B2E4A" w:rsidRPr="00F0176B" w:rsidRDefault="002B2E4A" w:rsidP="00DA02CF">
            <w:pPr>
              <w:rPr>
                <w:rFonts w:cs="Segoe UI"/>
                <w:color w:val="auto"/>
                <w:sz w:val="18"/>
                <w:szCs w:val="18"/>
              </w:rPr>
            </w:pPr>
            <w:r w:rsidRPr="00F0176B">
              <w:rPr>
                <w:rFonts w:cs="Segoe UI"/>
                <w:color w:val="auto"/>
                <w:sz w:val="18"/>
                <w:szCs w:val="18"/>
              </w:rPr>
              <w:t>Art.</w:t>
            </w:r>
            <w:r w:rsidR="00130DF3">
              <w:rPr>
                <w:rFonts w:cs="Segoe UI"/>
                <w:color w:val="auto"/>
                <w:sz w:val="18"/>
                <w:szCs w:val="18"/>
              </w:rPr>
              <w:t xml:space="preserve"> L.231-4 et L.253-5 du code général de la fonction publique</w:t>
            </w:r>
          </w:p>
        </w:tc>
        <w:tc>
          <w:tcPr>
            <w:tcW w:w="1134" w:type="dxa"/>
          </w:tcPr>
          <w:p w14:paraId="1F732302" w14:textId="63752D50" w:rsidR="002B2E4A" w:rsidRPr="00F0176B" w:rsidRDefault="002B2E4A"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275" w:type="dxa"/>
          </w:tcPr>
          <w:p w14:paraId="1F12B5EE" w14:textId="77777777" w:rsidR="002B2E4A" w:rsidRPr="00F0176B" w:rsidRDefault="002B2E4A" w:rsidP="00DA02CF">
            <w:pPr>
              <w:rPr>
                <w:rFonts w:cs="Segoe UI"/>
                <w:color w:val="auto"/>
                <w:sz w:val="18"/>
                <w:szCs w:val="18"/>
              </w:rPr>
            </w:pPr>
            <w:r w:rsidRPr="00F0176B">
              <w:rPr>
                <w:rFonts w:cs="Segoe UI"/>
                <w:color w:val="auto"/>
                <w:sz w:val="18"/>
                <w:szCs w:val="18"/>
              </w:rPr>
              <w:t>Oui</w:t>
            </w:r>
          </w:p>
        </w:tc>
        <w:tc>
          <w:tcPr>
            <w:tcW w:w="9498" w:type="dxa"/>
          </w:tcPr>
          <w:p w14:paraId="2BDA39C3" w14:textId="2E6FF293" w:rsidR="002B2E4A" w:rsidRPr="00F0176B" w:rsidRDefault="002B2E4A" w:rsidP="00DA02CF">
            <w:pPr>
              <w:pStyle w:val="rtejustify"/>
              <w:spacing w:after="0"/>
              <w:rPr>
                <w:rFonts w:ascii="Futura Lt BT" w:eastAsiaTheme="minorHAnsi" w:hAnsi="Futura Lt BT" w:cs="Segoe UI"/>
                <w:color w:val="auto"/>
                <w:sz w:val="18"/>
                <w:szCs w:val="18"/>
                <w:lang w:eastAsia="en-US"/>
              </w:rPr>
            </w:pPr>
            <w:r w:rsidRPr="00355E21">
              <w:rPr>
                <w:rFonts w:ascii="Futura Lt BT" w:eastAsiaTheme="minorHAnsi" w:hAnsi="Futura Lt BT" w:cs="Segoe UI"/>
                <w:color w:val="auto"/>
                <w:sz w:val="18"/>
                <w:szCs w:val="18"/>
                <w:lang w:eastAsia="en-US"/>
              </w:rPr>
              <w:t>Les comités s</w:t>
            </w:r>
            <w:r w:rsidR="00355E21" w:rsidRPr="00355E21">
              <w:rPr>
                <w:rFonts w:ascii="Futura Lt BT" w:eastAsiaTheme="minorHAnsi" w:hAnsi="Futura Lt BT" w:cs="Segoe UI"/>
                <w:color w:val="auto"/>
                <w:sz w:val="18"/>
                <w:szCs w:val="18"/>
                <w:lang w:eastAsia="en-US"/>
              </w:rPr>
              <w:t>ociaux</w:t>
            </w:r>
            <w:r w:rsidR="00355E21">
              <w:rPr>
                <w:rFonts w:ascii="Futura Lt BT" w:eastAsiaTheme="minorHAnsi" w:hAnsi="Futura Lt BT" w:cs="Segoe UI"/>
                <w:color w:val="auto"/>
                <w:sz w:val="18"/>
                <w:szCs w:val="18"/>
                <w:lang w:eastAsia="en-US"/>
              </w:rPr>
              <w:t xml:space="preserve"> territoriaux</w:t>
            </w:r>
            <w:r w:rsidRPr="00F0176B">
              <w:rPr>
                <w:rFonts w:ascii="Futura Lt BT" w:eastAsiaTheme="minorHAnsi" w:hAnsi="Futura Lt BT" w:cs="Segoe UI"/>
                <w:color w:val="auto"/>
                <w:sz w:val="18"/>
                <w:szCs w:val="18"/>
                <w:lang w:eastAsia="en-US"/>
              </w:rPr>
              <w:t xml:space="preserve"> sont consultés pour avis sur les questions relatives :</w:t>
            </w:r>
          </w:p>
          <w:p w14:paraId="6DE6C08F" w14:textId="77777777" w:rsidR="002B2E4A" w:rsidRPr="00F0176B" w:rsidRDefault="002B2E4A" w:rsidP="00DA02CF">
            <w:pPr>
              <w:pStyle w:val="rtejustify"/>
              <w:spacing w:after="0"/>
              <w:rPr>
                <w:rFonts w:ascii="Futura Lt BT" w:eastAsiaTheme="minorHAnsi" w:hAnsi="Futura Lt BT" w:cs="Segoe UI"/>
                <w:color w:val="auto"/>
                <w:sz w:val="18"/>
                <w:szCs w:val="18"/>
                <w:lang w:eastAsia="en-US"/>
              </w:rPr>
            </w:pPr>
            <w:r w:rsidRPr="00F0176B">
              <w:rPr>
                <w:rFonts w:ascii="Futura Lt BT" w:eastAsiaTheme="minorHAnsi" w:hAnsi="Futura Lt BT" w:cs="Segoe UI"/>
                <w:color w:val="auto"/>
                <w:sz w:val="18"/>
                <w:szCs w:val="18"/>
                <w:lang w:eastAsia="en-US"/>
              </w:rPr>
              <w:t>1° A l'organisation et au fonctionnement des services ;</w:t>
            </w:r>
          </w:p>
          <w:p w14:paraId="48761C2B" w14:textId="77777777" w:rsidR="002B2E4A" w:rsidRPr="00F0176B" w:rsidRDefault="002B2E4A" w:rsidP="00DA02CF">
            <w:pPr>
              <w:pStyle w:val="rtejustify"/>
              <w:spacing w:after="0"/>
              <w:rPr>
                <w:rFonts w:ascii="Futura Lt BT" w:eastAsiaTheme="minorHAnsi" w:hAnsi="Futura Lt BT" w:cs="Segoe UI"/>
                <w:color w:val="auto"/>
                <w:sz w:val="18"/>
                <w:szCs w:val="18"/>
                <w:lang w:eastAsia="en-US"/>
              </w:rPr>
            </w:pPr>
            <w:r w:rsidRPr="00F0176B">
              <w:rPr>
                <w:rFonts w:ascii="Futura Lt BT" w:eastAsiaTheme="minorHAnsi" w:hAnsi="Futura Lt BT" w:cs="Segoe UI"/>
                <w:color w:val="auto"/>
                <w:sz w:val="18"/>
                <w:szCs w:val="18"/>
                <w:lang w:eastAsia="en-US"/>
              </w:rPr>
              <w:t>2° Aux évolutions des administrations ayant un impact sur les personnels ;</w:t>
            </w:r>
          </w:p>
          <w:p w14:paraId="76237EF3" w14:textId="77777777" w:rsidR="002B2E4A" w:rsidRPr="00F0176B" w:rsidRDefault="002B2E4A" w:rsidP="00DA02CF">
            <w:pPr>
              <w:pStyle w:val="rtejustify"/>
              <w:spacing w:after="0"/>
              <w:rPr>
                <w:rFonts w:ascii="Futura Lt BT" w:eastAsiaTheme="minorHAnsi" w:hAnsi="Futura Lt BT" w:cs="Segoe UI"/>
                <w:color w:val="auto"/>
                <w:sz w:val="18"/>
                <w:szCs w:val="18"/>
                <w:lang w:eastAsia="en-US"/>
              </w:rPr>
            </w:pPr>
            <w:r w:rsidRPr="00F0176B">
              <w:rPr>
                <w:rFonts w:ascii="Futura Lt BT" w:eastAsiaTheme="minorHAnsi" w:hAnsi="Futura Lt BT" w:cs="Segoe UI"/>
                <w:color w:val="auto"/>
                <w:sz w:val="18"/>
                <w:szCs w:val="18"/>
                <w:lang w:eastAsia="en-US"/>
              </w:rPr>
              <w:t>3° Aux grandes orientations relatives aux effectifs, emplois et compétences ;</w:t>
            </w:r>
          </w:p>
          <w:p w14:paraId="4ACA2E9B" w14:textId="77777777" w:rsidR="002B2E4A" w:rsidRPr="00F0176B" w:rsidRDefault="002B2E4A" w:rsidP="00DA02CF">
            <w:pPr>
              <w:pStyle w:val="rtejustify"/>
              <w:spacing w:after="0"/>
              <w:rPr>
                <w:rFonts w:ascii="Futura Lt BT" w:eastAsiaTheme="minorHAnsi" w:hAnsi="Futura Lt BT" w:cs="Segoe UI"/>
                <w:color w:val="auto"/>
                <w:sz w:val="18"/>
                <w:szCs w:val="18"/>
                <w:lang w:eastAsia="en-US"/>
              </w:rPr>
            </w:pPr>
            <w:r w:rsidRPr="00F0176B">
              <w:rPr>
                <w:rFonts w:ascii="Futura Lt BT" w:eastAsiaTheme="minorHAnsi" w:hAnsi="Futura Lt BT" w:cs="Segoe UI"/>
                <w:color w:val="auto"/>
                <w:sz w:val="18"/>
                <w:szCs w:val="18"/>
                <w:lang w:eastAsia="en-US"/>
              </w:rPr>
              <w:t>4° Aux grandes orientations en matière de politique indemnitaire et de critères de répartition y afférents ;</w:t>
            </w:r>
          </w:p>
          <w:p w14:paraId="496AD3BD" w14:textId="77777777" w:rsidR="002B2E4A" w:rsidRPr="00F0176B" w:rsidRDefault="002B2E4A" w:rsidP="00DA02CF">
            <w:pPr>
              <w:pStyle w:val="rtejustify"/>
              <w:spacing w:after="0"/>
              <w:rPr>
                <w:rFonts w:ascii="Futura Lt BT" w:eastAsiaTheme="minorHAnsi" w:hAnsi="Futura Lt BT" w:cs="Segoe UI"/>
                <w:color w:val="auto"/>
                <w:sz w:val="18"/>
                <w:szCs w:val="18"/>
                <w:lang w:eastAsia="en-US"/>
              </w:rPr>
            </w:pPr>
            <w:r w:rsidRPr="00F0176B">
              <w:rPr>
                <w:rFonts w:ascii="Futura Lt BT" w:eastAsiaTheme="minorHAnsi" w:hAnsi="Futura Lt BT" w:cs="Segoe UI"/>
                <w:color w:val="auto"/>
                <w:sz w:val="18"/>
                <w:szCs w:val="18"/>
                <w:lang w:eastAsia="en-US"/>
              </w:rPr>
              <w:t>5° A la formation, à l'insertion et à la promotion de l'égalité professionnelle ;</w:t>
            </w:r>
          </w:p>
          <w:p w14:paraId="2249D4ED" w14:textId="77777777" w:rsidR="002B2E4A" w:rsidRPr="00F0176B" w:rsidRDefault="002B2E4A" w:rsidP="00DA02CF">
            <w:pPr>
              <w:pStyle w:val="rtejustify"/>
              <w:spacing w:after="0"/>
              <w:rPr>
                <w:rFonts w:ascii="Futura Lt BT" w:eastAsiaTheme="minorHAnsi" w:hAnsi="Futura Lt BT" w:cs="Segoe UI"/>
                <w:color w:val="auto"/>
                <w:sz w:val="18"/>
                <w:szCs w:val="18"/>
                <w:lang w:eastAsia="en-US"/>
              </w:rPr>
            </w:pPr>
            <w:r w:rsidRPr="00F0176B">
              <w:rPr>
                <w:rFonts w:ascii="Futura Lt BT" w:eastAsiaTheme="minorHAnsi" w:hAnsi="Futura Lt BT" w:cs="Segoe UI"/>
                <w:color w:val="auto"/>
                <w:sz w:val="18"/>
                <w:szCs w:val="18"/>
                <w:lang w:eastAsia="en-US"/>
              </w:rPr>
              <w:t>6° Aux sujets d'ordre général intéressant l'hygiène, la sécurité et les conditions de travail.</w:t>
            </w:r>
          </w:p>
          <w:p w14:paraId="057A44B8" w14:textId="77777777" w:rsidR="002B2E4A" w:rsidRPr="00F0176B" w:rsidRDefault="002B2E4A" w:rsidP="00DA02CF">
            <w:pPr>
              <w:pStyle w:val="rtejustify"/>
              <w:spacing w:after="0"/>
              <w:rPr>
                <w:rFonts w:ascii="Futura Lt BT" w:eastAsiaTheme="minorHAnsi" w:hAnsi="Futura Lt BT" w:cs="Segoe UI"/>
                <w:color w:val="auto"/>
                <w:sz w:val="18"/>
                <w:szCs w:val="18"/>
                <w:lang w:eastAsia="en-US"/>
              </w:rPr>
            </w:pPr>
          </w:p>
        </w:tc>
      </w:tr>
      <w:tr w:rsidR="002B2E4A" w:rsidRPr="00F0176B" w14:paraId="77EA7A5E" w14:textId="77777777" w:rsidTr="00F553CE">
        <w:tc>
          <w:tcPr>
            <w:tcW w:w="708" w:type="dxa"/>
          </w:tcPr>
          <w:p w14:paraId="400450F4" w14:textId="77777777" w:rsidR="002B2E4A" w:rsidRPr="00F0176B" w:rsidRDefault="002B2E4A" w:rsidP="00DA02CF">
            <w:pPr>
              <w:rPr>
                <w:rFonts w:cs="Segoe UI"/>
                <w:color w:val="auto"/>
                <w:sz w:val="18"/>
                <w:szCs w:val="18"/>
              </w:rPr>
            </w:pPr>
            <w:r w:rsidRPr="00F0176B">
              <w:rPr>
                <w:rFonts w:cs="Segoe UI"/>
                <w:color w:val="auto"/>
                <w:sz w:val="18"/>
                <w:szCs w:val="18"/>
              </w:rPr>
              <w:t>1-5</w:t>
            </w:r>
          </w:p>
        </w:tc>
        <w:tc>
          <w:tcPr>
            <w:tcW w:w="2046" w:type="dxa"/>
          </w:tcPr>
          <w:p w14:paraId="00A27637" w14:textId="77777777" w:rsidR="002B2E4A" w:rsidRPr="00F0176B" w:rsidRDefault="002B2E4A" w:rsidP="00DA02CF">
            <w:pPr>
              <w:rPr>
                <w:rFonts w:cs="Segoe UI"/>
                <w:color w:val="auto"/>
                <w:sz w:val="18"/>
                <w:szCs w:val="18"/>
              </w:rPr>
            </w:pPr>
            <w:r w:rsidRPr="00F0176B">
              <w:rPr>
                <w:rFonts w:cs="Segoe UI"/>
                <w:color w:val="auto"/>
                <w:sz w:val="18"/>
                <w:szCs w:val="18"/>
              </w:rPr>
              <w:t xml:space="preserve">Modifications du règlement intérieur </w:t>
            </w:r>
          </w:p>
        </w:tc>
        <w:tc>
          <w:tcPr>
            <w:tcW w:w="1560" w:type="dxa"/>
          </w:tcPr>
          <w:p w14:paraId="739DB9B9" w14:textId="77777777" w:rsidR="002B2E4A" w:rsidRPr="00F0176B" w:rsidRDefault="002B2E4A" w:rsidP="00DA02CF">
            <w:pPr>
              <w:pStyle w:val="rtejustify"/>
              <w:spacing w:after="0"/>
              <w:rPr>
                <w:rFonts w:ascii="Futura Lt BT" w:eastAsiaTheme="minorHAnsi" w:hAnsi="Futura Lt BT" w:cs="Segoe UI"/>
                <w:color w:val="auto"/>
                <w:sz w:val="18"/>
                <w:szCs w:val="18"/>
                <w:lang w:eastAsia="en-US"/>
              </w:rPr>
            </w:pPr>
            <w:r w:rsidRPr="00F0176B">
              <w:rPr>
                <w:rFonts w:ascii="Futura Lt BT" w:eastAsiaTheme="minorHAnsi" w:hAnsi="Futura Lt BT" w:cs="Segoe UI"/>
                <w:color w:val="auto"/>
                <w:sz w:val="18"/>
                <w:szCs w:val="18"/>
                <w:lang w:eastAsia="en-US"/>
              </w:rPr>
              <w:t>Art.48 du décret 85-603 du 10/06/85</w:t>
            </w:r>
          </w:p>
        </w:tc>
        <w:tc>
          <w:tcPr>
            <w:tcW w:w="1134" w:type="dxa"/>
          </w:tcPr>
          <w:p w14:paraId="04EAF2AF" w14:textId="21584555" w:rsidR="002B2E4A" w:rsidRPr="00F0176B" w:rsidRDefault="002B2E4A"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275" w:type="dxa"/>
          </w:tcPr>
          <w:p w14:paraId="446CE7FC" w14:textId="77777777" w:rsidR="002B2E4A" w:rsidRPr="00F0176B" w:rsidRDefault="002B2E4A" w:rsidP="00DA02CF">
            <w:pPr>
              <w:rPr>
                <w:rFonts w:cs="Segoe UI"/>
                <w:color w:val="auto"/>
                <w:sz w:val="18"/>
                <w:szCs w:val="18"/>
              </w:rPr>
            </w:pPr>
            <w:r w:rsidRPr="00F0176B">
              <w:rPr>
                <w:rFonts w:cs="Segoe UI"/>
                <w:color w:val="auto"/>
                <w:sz w:val="18"/>
                <w:szCs w:val="18"/>
              </w:rPr>
              <w:t>Oui</w:t>
            </w:r>
          </w:p>
        </w:tc>
        <w:tc>
          <w:tcPr>
            <w:tcW w:w="9498" w:type="dxa"/>
          </w:tcPr>
          <w:p w14:paraId="210C822B" w14:textId="1AF7945D" w:rsidR="002B2E4A" w:rsidRPr="00F0176B" w:rsidRDefault="002B2E4A" w:rsidP="00DA02CF">
            <w:pPr>
              <w:pStyle w:val="rtejustify"/>
              <w:spacing w:after="0"/>
              <w:rPr>
                <w:rFonts w:ascii="Futura Lt BT" w:eastAsiaTheme="minorHAnsi" w:hAnsi="Futura Lt BT" w:cs="Segoe UI"/>
                <w:color w:val="auto"/>
                <w:sz w:val="18"/>
                <w:szCs w:val="18"/>
                <w:lang w:eastAsia="en-US"/>
              </w:rPr>
            </w:pPr>
            <w:hyperlink r:id="rId8" w:history="1">
              <w:r w:rsidRPr="00F0176B">
                <w:rPr>
                  <w:rFonts w:ascii="Futura Lt BT" w:eastAsiaTheme="minorHAnsi" w:hAnsi="Futura Lt BT" w:cs="Segoe UI"/>
                  <w:color w:val="auto"/>
                  <w:sz w:val="18"/>
                  <w:szCs w:val="18"/>
                  <w:lang w:eastAsia="en-US"/>
                </w:rPr>
                <w:t>Les mises à jour du règlement intérieur doivent passer pour avis au C</w:t>
              </w:r>
              <w:r w:rsidR="0061209B">
                <w:rPr>
                  <w:rFonts w:ascii="Futura Lt BT" w:eastAsiaTheme="minorHAnsi" w:hAnsi="Futura Lt BT" w:cs="Segoe UI"/>
                  <w:color w:val="auto"/>
                  <w:sz w:val="18"/>
                  <w:szCs w:val="18"/>
                  <w:lang w:eastAsia="en-US"/>
                </w:rPr>
                <w:t>S</w:t>
              </w:r>
              <w:r w:rsidRPr="00F0176B">
                <w:rPr>
                  <w:rFonts w:ascii="Futura Lt BT" w:eastAsiaTheme="minorHAnsi" w:hAnsi="Futura Lt BT" w:cs="Segoe UI"/>
                  <w:color w:val="auto"/>
                  <w:sz w:val="18"/>
                  <w:szCs w:val="18"/>
                  <w:lang w:eastAsia="en-US"/>
                </w:rPr>
                <w:t>T</w:t>
              </w:r>
              <w:r w:rsidR="0061209B">
                <w:rPr>
                  <w:rFonts w:ascii="Futura Lt BT" w:eastAsiaTheme="minorHAnsi" w:hAnsi="Futura Lt BT" w:cs="Segoe UI"/>
                  <w:color w:val="auto"/>
                  <w:sz w:val="18"/>
                  <w:szCs w:val="18"/>
                  <w:lang w:eastAsia="en-US"/>
                </w:rPr>
                <w:t>.</w:t>
              </w:r>
            </w:hyperlink>
          </w:p>
        </w:tc>
      </w:tr>
    </w:tbl>
    <w:p w14:paraId="796564AD" w14:textId="77777777" w:rsidR="003D31BA" w:rsidRDefault="003D31BA" w:rsidP="00DA02CF">
      <w:r>
        <w:br w:type="page"/>
      </w:r>
    </w:p>
    <w:p w14:paraId="41D43CDB" w14:textId="77777777" w:rsidR="00EC46DF" w:rsidRPr="00F0176B" w:rsidRDefault="002D7DCB" w:rsidP="00DA02CF">
      <w:pPr>
        <w:pStyle w:val="Paragraphedeliste"/>
        <w:numPr>
          <w:ilvl w:val="0"/>
          <w:numId w:val="16"/>
        </w:numPr>
        <w:rPr>
          <w:color w:val="auto"/>
        </w:rPr>
      </w:pPr>
      <w:r w:rsidRPr="00F0176B">
        <w:rPr>
          <w:color w:val="auto"/>
        </w:rPr>
        <w:lastRenderedPageBreak/>
        <w:t xml:space="preserve">LE </w:t>
      </w:r>
      <w:r w:rsidR="00FC65BB" w:rsidRPr="00F0176B">
        <w:rPr>
          <w:color w:val="auto"/>
        </w:rPr>
        <w:t>RECRUTEMENT</w:t>
      </w:r>
    </w:p>
    <w:tbl>
      <w:tblPr>
        <w:tblStyle w:val="Grilledutableau"/>
        <w:tblpPr w:leftFromText="141" w:rightFromText="141" w:vertAnchor="text" w:horzAnchor="margin" w:tblpXSpec="center" w:tblpY="153"/>
        <w:tblW w:w="16160" w:type="dxa"/>
        <w:tblLayout w:type="fixed"/>
        <w:tblLook w:val="04A0" w:firstRow="1" w:lastRow="0" w:firstColumn="1" w:lastColumn="0" w:noHBand="0" w:noVBand="1"/>
      </w:tblPr>
      <w:tblGrid>
        <w:gridCol w:w="817"/>
        <w:gridCol w:w="1877"/>
        <w:gridCol w:w="1525"/>
        <w:gridCol w:w="1134"/>
        <w:gridCol w:w="1276"/>
        <w:gridCol w:w="9531"/>
      </w:tblGrid>
      <w:tr w:rsidR="001E6E6E" w:rsidRPr="00F0176B" w14:paraId="6B9372EE" w14:textId="77777777" w:rsidTr="001E6E6E">
        <w:tc>
          <w:tcPr>
            <w:tcW w:w="817" w:type="dxa"/>
            <w:shd w:val="clear" w:color="auto" w:fill="E5B8B7" w:themeFill="accent2" w:themeFillTint="66"/>
            <w:vAlign w:val="center"/>
          </w:tcPr>
          <w:p w14:paraId="062F68B7" w14:textId="77777777" w:rsidR="00D26E98" w:rsidRPr="00F0176B" w:rsidRDefault="00D26E98" w:rsidP="00DA02CF">
            <w:pPr>
              <w:rPr>
                <w:color w:val="auto"/>
                <w:sz w:val="18"/>
                <w:szCs w:val="18"/>
              </w:rPr>
            </w:pPr>
            <w:r w:rsidRPr="00F0176B">
              <w:rPr>
                <w:color w:val="auto"/>
                <w:sz w:val="18"/>
                <w:szCs w:val="18"/>
              </w:rPr>
              <w:t xml:space="preserve">Article </w:t>
            </w:r>
          </w:p>
        </w:tc>
        <w:tc>
          <w:tcPr>
            <w:tcW w:w="1877" w:type="dxa"/>
            <w:shd w:val="clear" w:color="auto" w:fill="E5B8B7" w:themeFill="accent2" w:themeFillTint="66"/>
            <w:vAlign w:val="center"/>
          </w:tcPr>
          <w:p w14:paraId="63D0EF13" w14:textId="77777777" w:rsidR="00D26E98" w:rsidRPr="00F0176B" w:rsidRDefault="00D26E98" w:rsidP="00DA02CF">
            <w:pPr>
              <w:rPr>
                <w:color w:val="auto"/>
                <w:sz w:val="18"/>
                <w:szCs w:val="18"/>
              </w:rPr>
            </w:pPr>
            <w:r w:rsidRPr="00F0176B">
              <w:rPr>
                <w:color w:val="auto"/>
                <w:sz w:val="18"/>
                <w:szCs w:val="18"/>
              </w:rPr>
              <w:t>Champs à modifier</w:t>
            </w:r>
          </w:p>
        </w:tc>
        <w:tc>
          <w:tcPr>
            <w:tcW w:w="1525" w:type="dxa"/>
            <w:shd w:val="clear" w:color="auto" w:fill="E5B8B7" w:themeFill="accent2" w:themeFillTint="66"/>
            <w:vAlign w:val="center"/>
          </w:tcPr>
          <w:p w14:paraId="61708763" w14:textId="77777777" w:rsidR="00D26E98" w:rsidRPr="00F0176B" w:rsidRDefault="00DA02CF" w:rsidP="00DA02CF">
            <w:pPr>
              <w:rPr>
                <w:color w:val="auto"/>
                <w:sz w:val="18"/>
                <w:szCs w:val="18"/>
              </w:rPr>
            </w:pPr>
            <w:r w:rsidRPr="00F0176B">
              <w:rPr>
                <w:color w:val="auto"/>
                <w:sz w:val="18"/>
                <w:szCs w:val="18"/>
              </w:rPr>
              <w:t>Ref.</w:t>
            </w:r>
          </w:p>
        </w:tc>
        <w:tc>
          <w:tcPr>
            <w:tcW w:w="1134" w:type="dxa"/>
            <w:shd w:val="clear" w:color="auto" w:fill="E5B8B7" w:themeFill="accent2" w:themeFillTint="66"/>
            <w:vAlign w:val="center"/>
          </w:tcPr>
          <w:p w14:paraId="3506D8DA" w14:textId="77777777" w:rsidR="00D26E98" w:rsidRPr="00F0176B" w:rsidRDefault="00D26E98" w:rsidP="00DA02CF">
            <w:pPr>
              <w:rPr>
                <w:color w:val="auto"/>
                <w:sz w:val="18"/>
                <w:szCs w:val="18"/>
              </w:rPr>
            </w:pPr>
            <w:r w:rsidRPr="00F0176B">
              <w:rPr>
                <w:color w:val="auto"/>
                <w:sz w:val="18"/>
                <w:szCs w:val="18"/>
              </w:rPr>
              <w:t>Avis obligatoire des instances</w:t>
            </w:r>
          </w:p>
        </w:tc>
        <w:tc>
          <w:tcPr>
            <w:tcW w:w="1276" w:type="dxa"/>
            <w:shd w:val="clear" w:color="auto" w:fill="E5B8B7" w:themeFill="accent2" w:themeFillTint="66"/>
            <w:vAlign w:val="center"/>
          </w:tcPr>
          <w:p w14:paraId="62B9EEA5" w14:textId="77777777" w:rsidR="00D26E98" w:rsidRPr="00F0176B" w:rsidRDefault="00D26E98" w:rsidP="00DA02CF">
            <w:pPr>
              <w:rPr>
                <w:color w:val="auto"/>
                <w:sz w:val="18"/>
                <w:szCs w:val="18"/>
              </w:rPr>
            </w:pPr>
            <w:r w:rsidRPr="00F0176B">
              <w:rPr>
                <w:color w:val="auto"/>
                <w:sz w:val="18"/>
                <w:szCs w:val="18"/>
              </w:rPr>
              <w:t>Délibération</w:t>
            </w:r>
          </w:p>
        </w:tc>
        <w:tc>
          <w:tcPr>
            <w:tcW w:w="9531" w:type="dxa"/>
            <w:shd w:val="clear" w:color="auto" w:fill="E5B8B7" w:themeFill="accent2" w:themeFillTint="66"/>
            <w:vAlign w:val="center"/>
          </w:tcPr>
          <w:p w14:paraId="12052CC6" w14:textId="77777777" w:rsidR="00D26E98" w:rsidRPr="00F0176B" w:rsidRDefault="00D26E98" w:rsidP="00DA02CF">
            <w:pPr>
              <w:rPr>
                <w:color w:val="auto"/>
                <w:sz w:val="18"/>
                <w:szCs w:val="18"/>
              </w:rPr>
            </w:pPr>
            <w:r w:rsidRPr="00F0176B">
              <w:rPr>
                <w:color w:val="auto"/>
                <w:sz w:val="18"/>
                <w:szCs w:val="18"/>
              </w:rPr>
              <w:t>Explications</w:t>
            </w:r>
          </w:p>
        </w:tc>
      </w:tr>
      <w:tr w:rsidR="00D26E98" w:rsidRPr="00F0176B" w14:paraId="2071AD41" w14:textId="77777777" w:rsidTr="00DA02CF">
        <w:tc>
          <w:tcPr>
            <w:tcW w:w="817" w:type="dxa"/>
          </w:tcPr>
          <w:p w14:paraId="12AD0DD9" w14:textId="77777777" w:rsidR="00D26E98" w:rsidRPr="00F0176B" w:rsidRDefault="00D26E98" w:rsidP="00DA02CF">
            <w:pPr>
              <w:rPr>
                <w:rFonts w:cs="Segoe UI"/>
                <w:color w:val="auto"/>
                <w:sz w:val="18"/>
                <w:szCs w:val="18"/>
              </w:rPr>
            </w:pPr>
            <w:r w:rsidRPr="00F0176B">
              <w:rPr>
                <w:rFonts w:cs="Segoe UI"/>
                <w:color w:val="auto"/>
                <w:sz w:val="18"/>
                <w:szCs w:val="18"/>
              </w:rPr>
              <w:t>2-1</w:t>
            </w:r>
          </w:p>
        </w:tc>
        <w:tc>
          <w:tcPr>
            <w:tcW w:w="1877" w:type="dxa"/>
          </w:tcPr>
          <w:p w14:paraId="13F8FB34" w14:textId="77777777" w:rsidR="00D26E98" w:rsidRPr="00F0176B" w:rsidRDefault="00D26E98" w:rsidP="00DA02CF">
            <w:pPr>
              <w:rPr>
                <w:rFonts w:cs="Segoe UI"/>
                <w:color w:val="auto"/>
                <w:sz w:val="18"/>
                <w:szCs w:val="18"/>
              </w:rPr>
            </w:pPr>
            <w:r w:rsidRPr="00F0176B">
              <w:rPr>
                <w:rFonts w:cs="Segoe UI"/>
                <w:color w:val="auto"/>
                <w:sz w:val="18"/>
                <w:szCs w:val="18"/>
              </w:rPr>
              <w:t>Modalités de recrutement</w:t>
            </w:r>
          </w:p>
        </w:tc>
        <w:tc>
          <w:tcPr>
            <w:tcW w:w="1525" w:type="dxa"/>
          </w:tcPr>
          <w:p w14:paraId="51C9A44D" w14:textId="6AC3335A" w:rsidR="00D26E98" w:rsidRPr="00F0176B" w:rsidRDefault="00D26E98" w:rsidP="00DA02CF">
            <w:pPr>
              <w:rPr>
                <w:rFonts w:cs="Segoe UI"/>
                <w:color w:val="auto"/>
                <w:sz w:val="18"/>
                <w:szCs w:val="18"/>
              </w:rPr>
            </w:pPr>
            <w:r w:rsidRPr="00F0176B">
              <w:rPr>
                <w:rFonts w:cs="Segoe UI"/>
                <w:color w:val="auto"/>
                <w:sz w:val="18"/>
                <w:szCs w:val="18"/>
              </w:rPr>
              <w:t>Art.</w:t>
            </w:r>
            <w:r w:rsidR="00130DF3">
              <w:rPr>
                <w:rFonts w:cs="Segoe UI"/>
                <w:color w:val="auto"/>
                <w:sz w:val="18"/>
                <w:szCs w:val="18"/>
              </w:rPr>
              <w:t>L.313-1 du code général de la fonction publique</w:t>
            </w:r>
          </w:p>
          <w:p w14:paraId="3FB0F078" w14:textId="77777777" w:rsidR="00D26E98" w:rsidRPr="00F0176B" w:rsidRDefault="00D26E98" w:rsidP="00DA02CF">
            <w:pPr>
              <w:rPr>
                <w:rFonts w:cs="Segoe UI"/>
                <w:color w:val="auto"/>
                <w:sz w:val="18"/>
                <w:szCs w:val="18"/>
              </w:rPr>
            </w:pPr>
          </w:p>
          <w:p w14:paraId="020604EA" w14:textId="77777777" w:rsidR="00D26E98" w:rsidRPr="00F0176B" w:rsidRDefault="00D26E98" w:rsidP="00DA02CF">
            <w:pPr>
              <w:rPr>
                <w:rFonts w:cs="Segoe UI"/>
                <w:color w:val="auto"/>
                <w:sz w:val="18"/>
                <w:szCs w:val="18"/>
              </w:rPr>
            </w:pPr>
          </w:p>
        </w:tc>
        <w:tc>
          <w:tcPr>
            <w:tcW w:w="1134" w:type="dxa"/>
          </w:tcPr>
          <w:p w14:paraId="3BF725E7" w14:textId="77777777" w:rsidR="00D26E98" w:rsidRPr="00F0176B" w:rsidRDefault="00D26E98" w:rsidP="00DA02CF">
            <w:pPr>
              <w:rPr>
                <w:rFonts w:cs="Segoe UI"/>
                <w:color w:val="auto"/>
                <w:sz w:val="18"/>
                <w:szCs w:val="18"/>
              </w:rPr>
            </w:pPr>
          </w:p>
        </w:tc>
        <w:tc>
          <w:tcPr>
            <w:tcW w:w="1276" w:type="dxa"/>
          </w:tcPr>
          <w:p w14:paraId="1375DECC" w14:textId="77777777" w:rsidR="00D26E98" w:rsidRPr="00F0176B" w:rsidRDefault="00D26E98" w:rsidP="00DA02CF">
            <w:pPr>
              <w:rPr>
                <w:rFonts w:cs="Segoe UI"/>
                <w:color w:val="auto"/>
                <w:sz w:val="18"/>
                <w:szCs w:val="18"/>
              </w:rPr>
            </w:pPr>
          </w:p>
        </w:tc>
        <w:tc>
          <w:tcPr>
            <w:tcW w:w="9531" w:type="dxa"/>
          </w:tcPr>
          <w:p w14:paraId="2BF0F45A" w14:textId="77777777" w:rsidR="00D26E98" w:rsidRPr="00F0176B" w:rsidRDefault="00D26E98" w:rsidP="00DA02CF">
            <w:pPr>
              <w:rPr>
                <w:rFonts w:cs="Segoe UI"/>
                <w:color w:val="auto"/>
                <w:sz w:val="18"/>
                <w:szCs w:val="18"/>
              </w:rPr>
            </w:pPr>
            <w:r w:rsidRPr="00F0176B">
              <w:rPr>
                <w:rFonts w:cs="Segoe UI"/>
                <w:color w:val="auto"/>
                <w:sz w:val="18"/>
                <w:szCs w:val="18"/>
              </w:rPr>
              <w:t>L’article 6 du décret 2014-1526 du 16/12/14 précise que la fiche de poste est transmise obligatoirement lors de la convocation à l’entretien professionnel.</w:t>
            </w:r>
          </w:p>
          <w:p w14:paraId="55DAFC08" w14:textId="77777777" w:rsidR="00D26E98" w:rsidRPr="00F0176B" w:rsidRDefault="00D26E98" w:rsidP="00DA02CF">
            <w:pPr>
              <w:rPr>
                <w:rFonts w:cs="Segoe UI"/>
                <w:color w:val="auto"/>
                <w:sz w:val="18"/>
                <w:szCs w:val="18"/>
              </w:rPr>
            </w:pPr>
          </w:p>
          <w:p w14:paraId="4D03A8DB" w14:textId="77777777" w:rsidR="00D26E98" w:rsidRPr="00F0176B" w:rsidRDefault="00D26E98" w:rsidP="00DA02CF">
            <w:pPr>
              <w:rPr>
                <w:rFonts w:cs="Segoe UI"/>
                <w:color w:val="auto"/>
                <w:sz w:val="18"/>
                <w:szCs w:val="18"/>
              </w:rPr>
            </w:pPr>
            <w:r w:rsidRPr="00F0176B">
              <w:rPr>
                <w:rFonts w:cs="Segoe UI"/>
                <w:color w:val="auto"/>
                <w:sz w:val="18"/>
                <w:szCs w:val="18"/>
              </w:rPr>
              <w:t>L’agent doit donc se voir remettre une fiche de poste lors du recrutement.</w:t>
            </w:r>
          </w:p>
        </w:tc>
      </w:tr>
      <w:tr w:rsidR="00D26E98" w:rsidRPr="00F0176B" w14:paraId="03A1FE80" w14:textId="77777777" w:rsidTr="00DA02CF">
        <w:tc>
          <w:tcPr>
            <w:tcW w:w="817" w:type="dxa"/>
          </w:tcPr>
          <w:p w14:paraId="44106C55" w14:textId="77777777" w:rsidR="00D26E98" w:rsidRPr="00F0176B" w:rsidRDefault="00D26E98" w:rsidP="00DA02CF">
            <w:pPr>
              <w:rPr>
                <w:rFonts w:cs="Segoe UI"/>
                <w:color w:val="auto"/>
                <w:sz w:val="18"/>
                <w:szCs w:val="18"/>
              </w:rPr>
            </w:pPr>
            <w:r w:rsidRPr="00F0176B">
              <w:rPr>
                <w:rFonts w:cs="Segoe UI"/>
                <w:color w:val="auto"/>
                <w:sz w:val="18"/>
                <w:szCs w:val="18"/>
              </w:rPr>
              <w:t>2-2</w:t>
            </w:r>
          </w:p>
        </w:tc>
        <w:tc>
          <w:tcPr>
            <w:tcW w:w="1877" w:type="dxa"/>
          </w:tcPr>
          <w:p w14:paraId="4518CAED" w14:textId="77777777" w:rsidR="00D26E98" w:rsidRPr="00F0176B" w:rsidRDefault="00D26E98" w:rsidP="00DA02CF">
            <w:pPr>
              <w:rPr>
                <w:rFonts w:cs="Segoe UI"/>
                <w:color w:val="auto"/>
                <w:sz w:val="18"/>
                <w:szCs w:val="18"/>
              </w:rPr>
            </w:pPr>
            <w:r w:rsidRPr="00F0176B">
              <w:rPr>
                <w:rFonts w:cs="Segoe UI"/>
                <w:color w:val="auto"/>
                <w:sz w:val="18"/>
                <w:szCs w:val="18"/>
              </w:rPr>
              <w:t>Conditions générales de recrutement</w:t>
            </w:r>
          </w:p>
        </w:tc>
        <w:tc>
          <w:tcPr>
            <w:tcW w:w="1525" w:type="dxa"/>
          </w:tcPr>
          <w:p w14:paraId="632DBBF7" w14:textId="11D518F1" w:rsidR="00D26E98" w:rsidRPr="00F0176B" w:rsidRDefault="00D26E98" w:rsidP="00DA02CF">
            <w:pPr>
              <w:rPr>
                <w:rFonts w:cs="Segoe UI"/>
                <w:color w:val="auto"/>
                <w:sz w:val="18"/>
                <w:szCs w:val="18"/>
              </w:rPr>
            </w:pPr>
            <w:r w:rsidRPr="00F0176B">
              <w:rPr>
                <w:rFonts w:cs="Segoe UI"/>
                <w:color w:val="auto"/>
                <w:sz w:val="18"/>
                <w:szCs w:val="18"/>
              </w:rPr>
              <w:t>Art.</w:t>
            </w:r>
            <w:r w:rsidR="00447B74">
              <w:rPr>
                <w:rFonts w:cs="Segoe UI"/>
                <w:color w:val="auto"/>
                <w:sz w:val="18"/>
                <w:szCs w:val="18"/>
              </w:rPr>
              <w:t>L.321-1</w:t>
            </w:r>
            <w:r w:rsidRPr="00F0176B">
              <w:rPr>
                <w:rFonts w:cs="Segoe UI"/>
                <w:color w:val="auto"/>
                <w:sz w:val="18"/>
                <w:szCs w:val="18"/>
              </w:rPr>
              <w:t xml:space="preserve"> </w:t>
            </w:r>
            <w:r w:rsidR="00447B74">
              <w:rPr>
                <w:rFonts w:cs="Segoe UI"/>
                <w:color w:val="auto"/>
                <w:sz w:val="18"/>
                <w:szCs w:val="18"/>
              </w:rPr>
              <w:t xml:space="preserve">du code général de la fonction </w:t>
            </w:r>
            <w:proofErr w:type="gramStart"/>
            <w:r w:rsidR="00447B74">
              <w:rPr>
                <w:rFonts w:cs="Segoe UI"/>
                <w:color w:val="auto"/>
                <w:sz w:val="18"/>
                <w:szCs w:val="18"/>
              </w:rPr>
              <w:t>publique</w:t>
            </w:r>
            <w:r w:rsidRPr="00F0176B">
              <w:rPr>
                <w:rFonts w:cs="Segoe UI"/>
                <w:color w:val="auto"/>
                <w:sz w:val="18"/>
                <w:szCs w:val="18"/>
              </w:rPr>
              <w:t>;</w:t>
            </w:r>
            <w:proofErr w:type="gramEnd"/>
          </w:p>
          <w:p w14:paraId="6C90D2B6" w14:textId="77777777" w:rsidR="00D26E98" w:rsidRPr="00F0176B" w:rsidRDefault="00D26E98" w:rsidP="00DA02CF">
            <w:pPr>
              <w:rPr>
                <w:rFonts w:cs="Segoe UI"/>
                <w:color w:val="auto"/>
                <w:sz w:val="18"/>
                <w:szCs w:val="18"/>
              </w:rPr>
            </w:pPr>
          </w:p>
          <w:p w14:paraId="0AF0841C" w14:textId="77777777" w:rsidR="00D26E98" w:rsidRPr="00F0176B" w:rsidRDefault="00D26E98" w:rsidP="00DA02CF">
            <w:pPr>
              <w:rPr>
                <w:rFonts w:cs="Segoe UI"/>
                <w:color w:val="auto"/>
                <w:sz w:val="18"/>
                <w:szCs w:val="18"/>
              </w:rPr>
            </w:pPr>
            <w:r w:rsidRPr="00F0176B">
              <w:rPr>
                <w:rFonts w:cs="Segoe UI"/>
                <w:color w:val="auto"/>
                <w:sz w:val="18"/>
                <w:szCs w:val="18"/>
              </w:rPr>
              <w:t>Art.2 du décret 88-145 du 15/02/88</w:t>
            </w:r>
          </w:p>
        </w:tc>
        <w:tc>
          <w:tcPr>
            <w:tcW w:w="1134" w:type="dxa"/>
          </w:tcPr>
          <w:p w14:paraId="4808E08A" w14:textId="77777777" w:rsidR="00D26E98" w:rsidRPr="00F0176B" w:rsidRDefault="00D26E98" w:rsidP="00DA02CF">
            <w:pPr>
              <w:rPr>
                <w:rFonts w:cs="Segoe UI"/>
                <w:color w:val="auto"/>
                <w:sz w:val="18"/>
                <w:szCs w:val="18"/>
              </w:rPr>
            </w:pPr>
          </w:p>
        </w:tc>
        <w:tc>
          <w:tcPr>
            <w:tcW w:w="1276" w:type="dxa"/>
          </w:tcPr>
          <w:p w14:paraId="179AFB15" w14:textId="77777777" w:rsidR="00D26E98" w:rsidRPr="00F0176B" w:rsidRDefault="00D26E98" w:rsidP="00DA02CF">
            <w:pPr>
              <w:rPr>
                <w:rFonts w:cs="Segoe UI"/>
                <w:color w:val="auto"/>
                <w:sz w:val="18"/>
                <w:szCs w:val="18"/>
              </w:rPr>
            </w:pPr>
            <w:r w:rsidRPr="00F0176B">
              <w:rPr>
                <w:rFonts w:cs="Segoe UI"/>
                <w:color w:val="auto"/>
                <w:sz w:val="18"/>
                <w:szCs w:val="18"/>
              </w:rPr>
              <w:t xml:space="preserve">Oui, préalablement au recrutement </w:t>
            </w:r>
          </w:p>
        </w:tc>
        <w:tc>
          <w:tcPr>
            <w:tcW w:w="9531" w:type="dxa"/>
          </w:tcPr>
          <w:p w14:paraId="2F9F0C27" w14:textId="77777777" w:rsidR="00D26E98" w:rsidRPr="00F0176B" w:rsidRDefault="00D26E98" w:rsidP="00DA02CF">
            <w:pPr>
              <w:rPr>
                <w:rFonts w:cs="Segoe UI"/>
                <w:color w:val="auto"/>
                <w:sz w:val="18"/>
                <w:szCs w:val="18"/>
              </w:rPr>
            </w:pPr>
          </w:p>
        </w:tc>
      </w:tr>
      <w:tr w:rsidR="00D26E98" w:rsidRPr="00F0176B" w14:paraId="33AFA102" w14:textId="77777777" w:rsidTr="00DA02CF">
        <w:tc>
          <w:tcPr>
            <w:tcW w:w="817" w:type="dxa"/>
          </w:tcPr>
          <w:p w14:paraId="78AD2F2A" w14:textId="77777777" w:rsidR="00D26E98" w:rsidRPr="00F0176B" w:rsidRDefault="00D26E98" w:rsidP="00DA02CF">
            <w:pPr>
              <w:rPr>
                <w:rFonts w:cs="Segoe UI"/>
                <w:color w:val="auto"/>
                <w:sz w:val="18"/>
                <w:szCs w:val="18"/>
              </w:rPr>
            </w:pPr>
            <w:r w:rsidRPr="00F0176B">
              <w:rPr>
                <w:rFonts w:cs="Segoe UI"/>
                <w:color w:val="auto"/>
                <w:sz w:val="18"/>
                <w:szCs w:val="18"/>
              </w:rPr>
              <w:t>2-3</w:t>
            </w:r>
          </w:p>
        </w:tc>
        <w:tc>
          <w:tcPr>
            <w:tcW w:w="1877" w:type="dxa"/>
          </w:tcPr>
          <w:p w14:paraId="26F76714" w14:textId="77777777" w:rsidR="00D26E98" w:rsidRPr="00F0176B" w:rsidRDefault="00D26E98" w:rsidP="00DA02CF">
            <w:pPr>
              <w:rPr>
                <w:rFonts w:cs="Segoe UI"/>
                <w:color w:val="auto"/>
                <w:sz w:val="18"/>
                <w:szCs w:val="18"/>
              </w:rPr>
            </w:pPr>
            <w:r w:rsidRPr="00F0176B">
              <w:rPr>
                <w:rFonts w:cs="Segoe UI"/>
                <w:color w:val="auto"/>
                <w:sz w:val="18"/>
                <w:szCs w:val="18"/>
              </w:rPr>
              <w:t>L’intégration au sein de la collectivité</w:t>
            </w:r>
          </w:p>
        </w:tc>
        <w:tc>
          <w:tcPr>
            <w:tcW w:w="1525" w:type="dxa"/>
          </w:tcPr>
          <w:p w14:paraId="7C3A37D0" w14:textId="77777777" w:rsidR="00D26E98" w:rsidRPr="00F0176B" w:rsidRDefault="00D26E98" w:rsidP="00DA02CF">
            <w:pPr>
              <w:rPr>
                <w:rFonts w:cs="Segoe UI"/>
                <w:color w:val="auto"/>
                <w:sz w:val="18"/>
                <w:szCs w:val="18"/>
              </w:rPr>
            </w:pPr>
          </w:p>
        </w:tc>
        <w:tc>
          <w:tcPr>
            <w:tcW w:w="1134" w:type="dxa"/>
          </w:tcPr>
          <w:p w14:paraId="607C26B0" w14:textId="77777777" w:rsidR="00D26E98" w:rsidRPr="00F0176B" w:rsidRDefault="00D26E98" w:rsidP="00DA02CF">
            <w:pPr>
              <w:rPr>
                <w:rFonts w:cs="Segoe UI"/>
                <w:color w:val="auto"/>
                <w:sz w:val="18"/>
                <w:szCs w:val="18"/>
              </w:rPr>
            </w:pPr>
          </w:p>
        </w:tc>
        <w:tc>
          <w:tcPr>
            <w:tcW w:w="1276" w:type="dxa"/>
          </w:tcPr>
          <w:p w14:paraId="15E51F28" w14:textId="77777777" w:rsidR="00D26E98" w:rsidRPr="00F0176B" w:rsidRDefault="00D26E98" w:rsidP="00DA02CF">
            <w:pPr>
              <w:rPr>
                <w:rFonts w:cs="Segoe UI"/>
                <w:color w:val="auto"/>
                <w:sz w:val="18"/>
                <w:szCs w:val="18"/>
              </w:rPr>
            </w:pPr>
          </w:p>
        </w:tc>
        <w:tc>
          <w:tcPr>
            <w:tcW w:w="9531" w:type="dxa"/>
          </w:tcPr>
          <w:p w14:paraId="11E9069E" w14:textId="77777777" w:rsidR="00D26E98" w:rsidRPr="00F0176B" w:rsidRDefault="00D26E98" w:rsidP="00DA02CF">
            <w:pPr>
              <w:rPr>
                <w:rFonts w:cs="Segoe UI"/>
                <w:color w:val="auto"/>
                <w:sz w:val="18"/>
                <w:szCs w:val="18"/>
              </w:rPr>
            </w:pPr>
            <w:r w:rsidRPr="00F0176B">
              <w:rPr>
                <w:rFonts w:cs="Segoe UI"/>
                <w:color w:val="auto"/>
                <w:sz w:val="18"/>
                <w:szCs w:val="18"/>
              </w:rPr>
              <w:t>Possibilité de rappeler les coordonnées du responsable des ressources humaines ou</w:t>
            </w:r>
            <w:r w:rsidR="000A44C6" w:rsidRPr="00F0176B">
              <w:rPr>
                <w:rFonts w:cs="Segoe UI"/>
                <w:color w:val="auto"/>
                <w:sz w:val="18"/>
                <w:szCs w:val="18"/>
              </w:rPr>
              <w:t xml:space="preserve"> bien les modalités de contact.</w:t>
            </w:r>
          </w:p>
        </w:tc>
      </w:tr>
    </w:tbl>
    <w:p w14:paraId="73C099BF" w14:textId="77777777" w:rsidR="003E5E5E" w:rsidRDefault="003E5E5E" w:rsidP="00DA02CF">
      <w:pPr>
        <w:rPr>
          <w:rFonts w:ascii="Segoe UI" w:hAnsi="Segoe UI" w:cs="Segoe UI"/>
          <w:color w:val="1A355D"/>
          <w:sz w:val="18"/>
          <w:szCs w:val="18"/>
        </w:rPr>
      </w:pPr>
    </w:p>
    <w:p w14:paraId="3ED7344A" w14:textId="77777777" w:rsidR="003E5E5E" w:rsidRDefault="003E5E5E" w:rsidP="00DA02CF">
      <w:pPr>
        <w:rPr>
          <w:rFonts w:ascii="Segoe UI" w:hAnsi="Segoe UI" w:cs="Segoe UI"/>
          <w:color w:val="1A355D"/>
          <w:sz w:val="18"/>
          <w:szCs w:val="18"/>
        </w:rPr>
      </w:pPr>
      <w:r>
        <w:rPr>
          <w:rFonts w:ascii="Segoe UI" w:hAnsi="Segoe UI" w:cs="Segoe UI"/>
          <w:color w:val="1A355D"/>
          <w:sz w:val="18"/>
          <w:szCs w:val="18"/>
        </w:rPr>
        <w:br w:type="page"/>
      </w:r>
    </w:p>
    <w:p w14:paraId="60FDD71E" w14:textId="77777777" w:rsidR="003E5E5E" w:rsidRPr="00F0176B" w:rsidRDefault="00362BB3" w:rsidP="00DA02CF">
      <w:pPr>
        <w:pStyle w:val="Paragraphedeliste"/>
        <w:numPr>
          <w:ilvl w:val="0"/>
          <w:numId w:val="16"/>
        </w:numPr>
        <w:rPr>
          <w:color w:val="auto"/>
        </w:rPr>
      </w:pPr>
      <w:r w:rsidRPr="00F0176B">
        <w:rPr>
          <w:color w:val="auto"/>
        </w:rPr>
        <w:lastRenderedPageBreak/>
        <w:t>L’</w:t>
      </w:r>
      <w:r w:rsidR="003E5E5E" w:rsidRPr="00F0176B">
        <w:rPr>
          <w:color w:val="auto"/>
        </w:rPr>
        <w:t>ORGANISATION DU TRAVAIL DANS LA COLLECTIVITE</w:t>
      </w:r>
    </w:p>
    <w:tbl>
      <w:tblPr>
        <w:tblStyle w:val="Grilledutableau"/>
        <w:tblpPr w:leftFromText="141" w:rightFromText="141" w:vertAnchor="text" w:horzAnchor="margin" w:tblpXSpec="center" w:tblpY="153"/>
        <w:tblW w:w="16160" w:type="dxa"/>
        <w:tblLayout w:type="fixed"/>
        <w:tblLook w:val="04A0" w:firstRow="1" w:lastRow="0" w:firstColumn="1" w:lastColumn="0" w:noHBand="0" w:noVBand="1"/>
      </w:tblPr>
      <w:tblGrid>
        <w:gridCol w:w="884"/>
        <w:gridCol w:w="1810"/>
        <w:gridCol w:w="1701"/>
        <w:gridCol w:w="1134"/>
        <w:gridCol w:w="1168"/>
        <w:gridCol w:w="9463"/>
      </w:tblGrid>
      <w:tr w:rsidR="00224BEC" w:rsidRPr="00DA02CF" w14:paraId="7123BF02" w14:textId="77777777" w:rsidTr="00607177">
        <w:tc>
          <w:tcPr>
            <w:tcW w:w="884" w:type="dxa"/>
            <w:shd w:val="clear" w:color="auto" w:fill="E5B8B7" w:themeFill="accent2" w:themeFillTint="66"/>
            <w:vAlign w:val="center"/>
          </w:tcPr>
          <w:p w14:paraId="05328ABF" w14:textId="77777777" w:rsidR="00224BEC" w:rsidRPr="00DA02CF" w:rsidRDefault="00224BEC" w:rsidP="00DA02CF">
            <w:pPr>
              <w:jc w:val="center"/>
              <w:rPr>
                <w:sz w:val="18"/>
                <w:szCs w:val="18"/>
              </w:rPr>
            </w:pPr>
            <w:r w:rsidRPr="00DA02CF">
              <w:rPr>
                <w:sz w:val="18"/>
                <w:szCs w:val="18"/>
              </w:rPr>
              <w:t>Article</w:t>
            </w:r>
          </w:p>
        </w:tc>
        <w:tc>
          <w:tcPr>
            <w:tcW w:w="1810" w:type="dxa"/>
            <w:shd w:val="clear" w:color="auto" w:fill="E5B8B7" w:themeFill="accent2" w:themeFillTint="66"/>
            <w:vAlign w:val="center"/>
          </w:tcPr>
          <w:p w14:paraId="7F0163A0" w14:textId="77777777" w:rsidR="00224BEC" w:rsidRPr="00DA02CF" w:rsidRDefault="00224BEC" w:rsidP="00DA02CF">
            <w:pPr>
              <w:jc w:val="center"/>
              <w:rPr>
                <w:sz w:val="18"/>
                <w:szCs w:val="18"/>
              </w:rPr>
            </w:pPr>
            <w:r w:rsidRPr="00DA02CF">
              <w:rPr>
                <w:sz w:val="18"/>
                <w:szCs w:val="18"/>
              </w:rPr>
              <w:t>Champs à modifier</w:t>
            </w:r>
          </w:p>
        </w:tc>
        <w:tc>
          <w:tcPr>
            <w:tcW w:w="1701" w:type="dxa"/>
            <w:shd w:val="clear" w:color="auto" w:fill="E5B8B7" w:themeFill="accent2" w:themeFillTint="66"/>
            <w:vAlign w:val="center"/>
          </w:tcPr>
          <w:p w14:paraId="7357F1B3" w14:textId="77777777" w:rsidR="00224BEC" w:rsidRPr="00DA02CF" w:rsidRDefault="00224BEC"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0FE0548B" w14:textId="77777777" w:rsidR="00224BEC" w:rsidRPr="00DA02CF" w:rsidRDefault="00224BEC" w:rsidP="00DA02CF">
            <w:pPr>
              <w:jc w:val="center"/>
              <w:rPr>
                <w:sz w:val="18"/>
                <w:szCs w:val="18"/>
              </w:rPr>
            </w:pPr>
            <w:r w:rsidRPr="00DA02CF">
              <w:rPr>
                <w:sz w:val="18"/>
                <w:szCs w:val="18"/>
              </w:rPr>
              <w:t>Avis obligatoire des instances</w:t>
            </w:r>
          </w:p>
        </w:tc>
        <w:tc>
          <w:tcPr>
            <w:tcW w:w="1168" w:type="dxa"/>
            <w:shd w:val="clear" w:color="auto" w:fill="E5B8B7" w:themeFill="accent2" w:themeFillTint="66"/>
            <w:vAlign w:val="center"/>
          </w:tcPr>
          <w:p w14:paraId="2C181D5B" w14:textId="77777777" w:rsidR="00224BEC" w:rsidRPr="00DA02CF" w:rsidRDefault="00224BEC" w:rsidP="00DA02CF">
            <w:pPr>
              <w:jc w:val="center"/>
              <w:rPr>
                <w:sz w:val="18"/>
                <w:szCs w:val="18"/>
              </w:rPr>
            </w:pPr>
            <w:r w:rsidRPr="00DA02CF">
              <w:rPr>
                <w:sz w:val="18"/>
                <w:szCs w:val="18"/>
              </w:rPr>
              <w:t>Délibération</w:t>
            </w:r>
          </w:p>
        </w:tc>
        <w:tc>
          <w:tcPr>
            <w:tcW w:w="9463" w:type="dxa"/>
            <w:shd w:val="clear" w:color="auto" w:fill="E5B8B7" w:themeFill="accent2" w:themeFillTint="66"/>
            <w:vAlign w:val="center"/>
          </w:tcPr>
          <w:p w14:paraId="342B0320" w14:textId="77777777" w:rsidR="00224BEC" w:rsidRPr="00DA02CF" w:rsidRDefault="00224BEC" w:rsidP="00DA02CF">
            <w:pPr>
              <w:jc w:val="center"/>
              <w:rPr>
                <w:sz w:val="18"/>
                <w:szCs w:val="18"/>
              </w:rPr>
            </w:pPr>
            <w:r w:rsidRPr="00DA02CF">
              <w:rPr>
                <w:sz w:val="18"/>
                <w:szCs w:val="18"/>
              </w:rPr>
              <w:t>Explications</w:t>
            </w:r>
          </w:p>
        </w:tc>
      </w:tr>
      <w:tr w:rsidR="00224BEC" w:rsidRPr="00DA02CF" w14:paraId="1062802F" w14:textId="77777777" w:rsidTr="005D7BDA">
        <w:tc>
          <w:tcPr>
            <w:tcW w:w="884" w:type="dxa"/>
          </w:tcPr>
          <w:p w14:paraId="0363AE82" w14:textId="77777777" w:rsidR="00224BEC" w:rsidRPr="00F0176B" w:rsidRDefault="00224BEC" w:rsidP="00DA02CF">
            <w:pPr>
              <w:rPr>
                <w:rFonts w:cs="Segoe UI"/>
                <w:color w:val="auto"/>
                <w:sz w:val="18"/>
                <w:szCs w:val="18"/>
              </w:rPr>
            </w:pPr>
            <w:r w:rsidRPr="00F0176B">
              <w:rPr>
                <w:rFonts w:cs="Segoe UI"/>
                <w:color w:val="auto"/>
                <w:sz w:val="18"/>
                <w:szCs w:val="18"/>
              </w:rPr>
              <w:t>3-1-1</w:t>
            </w:r>
          </w:p>
        </w:tc>
        <w:tc>
          <w:tcPr>
            <w:tcW w:w="1810" w:type="dxa"/>
          </w:tcPr>
          <w:p w14:paraId="222A7198" w14:textId="77777777" w:rsidR="00224BEC" w:rsidRPr="00F0176B" w:rsidRDefault="00224BEC" w:rsidP="00DA02CF">
            <w:pPr>
              <w:rPr>
                <w:rFonts w:cs="Segoe UI"/>
                <w:color w:val="auto"/>
                <w:sz w:val="18"/>
                <w:szCs w:val="18"/>
              </w:rPr>
            </w:pPr>
            <w:r w:rsidRPr="00F0176B">
              <w:rPr>
                <w:rFonts w:cs="Segoe UI"/>
                <w:color w:val="auto"/>
                <w:sz w:val="18"/>
                <w:szCs w:val="18"/>
              </w:rPr>
              <w:t>Durée du temps de travail : la durée annuelle</w:t>
            </w:r>
          </w:p>
        </w:tc>
        <w:tc>
          <w:tcPr>
            <w:tcW w:w="1701" w:type="dxa"/>
          </w:tcPr>
          <w:p w14:paraId="2E7D742E" w14:textId="623E4799" w:rsidR="00CD470E" w:rsidRDefault="00CD470E" w:rsidP="00DA02CF">
            <w:pPr>
              <w:rPr>
                <w:rFonts w:cs="Segoe UI"/>
                <w:color w:val="auto"/>
                <w:sz w:val="18"/>
                <w:szCs w:val="18"/>
              </w:rPr>
            </w:pPr>
            <w:r>
              <w:rPr>
                <w:rFonts w:cs="Segoe UI"/>
                <w:color w:val="auto"/>
                <w:sz w:val="18"/>
                <w:szCs w:val="18"/>
              </w:rPr>
              <w:t>Art 47 de la Loi 2019-828 du 06/08/19</w:t>
            </w:r>
          </w:p>
          <w:p w14:paraId="07619288" w14:textId="77777777" w:rsidR="00CD470E" w:rsidRDefault="00CD470E" w:rsidP="00DA02CF">
            <w:pPr>
              <w:rPr>
                <w:rFonts w:cs="Segoe UI"/>
                <w:color w:val="auto"/>
                <w:sz w:val="18"/>
                <w:szCs w:val="18"/>
              </w:rPr>
            </w:pPr>
          </w:p>
          <w:p w14:paraId="515488D1" w14:textId="1DDECCC0" w:rsidR="00224BEC" w:rsidRPr="00296B55" w:rsidRDefault="00224BEC" w:rsidP="00DA02CF">
            <w:pPr>
              <w:rPr>
                <w:rFonts w:cs="Segoe UI"/>
                <w:color w:val="auto"/>
                <w:sz w:val="18"/>
                <w:szCs w:val="18"/>
              </w:rPr>
            </w:pPr>
            <w:r w:rsidRPr="00296B55">
              <w:rPr>
                <w:rFonts w:cs="Segoe UI"/>
                <w:color w:val="auto"/>
                <w:sz w:val="18"/>
                <w:szCs w:val="18"/>
              </w:rPr>
              <w:t>Art.1 du décret 2000-815 du 25/08/00</w:t>
            </w:r>
          </w:p>
          <w:p w14:paraId="3311A766" w14:textId="77777777" w:rsidR="00224BEC" w:rsidRPr="00296B55" w:rsidRDefault="00224BEC" w:rsidP="00DA02CF">
            <w:pPr>
              <w:rPr>
                <w:rFonts w:cs="Segoe UI"/>
                <w:color w:val="auto"/>
                <w:sz w:val="18"/>
                <w:szCs w:val="18"/>
              </w:rPr>
            </w:pPr>
          </w:p>
          <w:p w14:paraId="474FB5FE" w14:textId="77777777" w:rsidR="00224BEC" w:rsidRPr="00296B55" w:rsidRDefault="00224BEC" w:rsidP="00DA02CF">
            <w:pPr>
              <w:rPr>
                <w:rFonts w:cs="Segoe UI"/>
                <w:color w:val="auto"/>
                <w:sz w:val="18"/>
                <w:szCs w:val="18"/>
              </w:rPr>
            </w:pPr>
            <w:r w:rsidRPr="00296B55">
              <w:rPr>
                <w:rFonts w:cs="Segoe UI"/>
                <w:color w:val="auto"/>
                <w:sz w:val="18"/>
                <w:szCs w:val="18"/>
              </w:rPr>
              <w:t>Art.2 du décret 2001-623 du 12/07/01</w:t>
            </w:r>
          </w:p>
          <w:p w14:paraId="5805A51E" w14:textId="77777777" w:rsidR="00224BEC" w:rsidRPr="00296B55" w:rsidRDefault="00224BEC" w:rsidP="00DA02CF">
            <w:pPr>
              <w:rPr>
                <w:rFonts w:cs="Segoe UI"/>
                <w:color w:val="auto"/>
                <w:sz w:val="18"/>
                <w:szCs w:val="18"/>
              </w:rPr>
            </w:pPr>
          </w:p>
          <w:p w14:paraId="6B9C538D" w14:textId="5E34E98A" w:rsidR="00224BEC" w:rsidRPr="00296B55" w:rsidRDefault="00224BEC" w:rsidP="00DA02CF">
            <w:pPr>
              <w:rPr>
                <w:rFonts w:cs="Segoe UI"/>
                <w:color w:val="auto"/>
                <w:sz w:val="18"/>
                <w:szCs w:val="18"/>
              </w:rPr>
            </w:pPr>
            <w:r w:rsidRPr="00296B55">
              <w:rPr>
                <w:rFonts w:cs="Segoe UI"/>
                <w:color w:val="auto"/>
                <w:sz w:val="18"/>
                <w:szCs w:val="18"/>
              </w:rPr>
              <w:t>Art</w:t>
            </w:r>
            <w:r w:rsidR="00447B74">
              <w:rPr>
                <w:rFonts w:cs="Segoe UI"/>
                <w:color w:val="auto"/>
                <w:sz w:val="18"/>
                <w:szCs w:val="18"/>
              </w:rPr>
              <w:t>.</w:t>
            </w:r>
            <w:r w:rsidRPr="00296B55">
              <w:rPr>
                <w:rFonts w:cs="Segoe UI"/>
                <w:color w:val="auto"/>
                <w:sz w:val="18"/>
                <w:szCs w:val="18"/>
              </w:rPr>
              <w:t xml:space="preserve"> </w:t>
            </w:r>
            <w:r w:rsidR="00447B74">
              <w:rPr>
                <w:rFonts w:cs="Segoe UI"/>
                <w:color w:val="auto"/>
                <w:sz w:val="18"/>
                <w:szCs w:val="18"/>
              </w:rPr>
              <w:t>L.611-2 du code général de la fonction publique</w:t>
            </w:r>
          </w:p>
          <w:p w14:paraId="673E3863" w14:textId="77777777" w:rsidR="00224BEC" w:rsidRPr="00296B55" w:rsidRDefault="00224BEC" w:rsidP="00DA02CF">
            <w:pPr>
              <w:rPr>
                <w:rFonts w:cs="Segoe UI"/>
                <w:color w:val="auto"/>
                <w:sz w:val="18"/>
                <w:szCs w:val="18"/>
              </w:rPr>
            </w:pPr>
          </w:p>
          <w:p w14:paraId="59062B05" w14:textId="77777777" w:rsidR="00224BEC" w:rsidRPr="00296B55" w:rsidRDefault="00224BEC" w:rsidP="00DA02CF">
            <w:pPr>
              <w:rPr>
                <w:rFonts w:cs="Segoe UI"/>
                <w:color w:val="auto"/>
                <w:sz w:val="18"/>
                <w:szCs w:val="18"/>
              </w:rPr>
            </w:pPr>
            <w:r w:rsidRPr="00296B55">
              <w:rPr>
                <w:rFonts w:cs="Segoe UI"/>
                <w:color w:val="auto"/>
                <w:sz w:val="18"/>
                <w:szCs w:val="18"/>
              </w:rPr>
              <w:t>Art.8 du décret 2000-815 du 25/08/00</w:t>
            </w:r>
          </w:p>
          <w:p w14:paraId="5CAD3EB9" w14:textId="77777777" w:rsidR="00224BEC" w:rsidRPr="00296B55" w:rsidRDefault="00224BEC" w:rsidP="00DA02CF">
            <w:pPr>
              <w:rPr>
                <w:rFonts w:cs="Segoe UI"/>
                <w:color w:val="auto"/>
                <w:sz w:val="18"/>
                <w:szCs w:val="18"/>
              </w:rPr>
            </w:pPr>
          </w:p>
        </w:tc>
        <w:tc>
          <w:tcPr>
            <w:tcW w:w="1134" w:type="dxa"/>
          </w:tcPr>
          <w:p w14:paraId="7D4C2C39" w14:textId="1CCCA557" w:rsidR="00224BEC" w:rsidRPr="00296B55" w:rsidRDefault="00224BEC" w:rsidP="00DA02CF">
            <w:pPr>
              <w:rPr>
                <w:rFonts w:cs="Segoe UI"/>
                <w:color w:val="auto"/>
                <w:sz w:val="18"/>
                <w:szCs w:val="18"/>
              </w:rPr>
            </w:pPr>
            <w:r w:rsidRPr="00296B55">
              <w:rPr>
                <w:rFonts w:cs="Segoe UI"/>
                <w:color w:val="auto"/>
                <w:sz w:val="18"/>
                <w:szCs w:val="18"/>
              </w:rPr>
              <w:t>C</w:t>
            </w:r>
            <w:r w:rsidR="0061209B">
              <w:rPr>
                <w:rFonts w:cs="Segoe UI"/>
                <w:color w:val="auto"/>
                <w:sz w:val="18"/>
                <w:szCs w:val="18"/>
              </w:rPr>
              <w:t>S</w:t>
            </w:r>
            <w:r w:rsidRPr="00296B55">
              <w:rPr>
                <w:rFonts w:cs="Segoe UI"/>
                <w:color w:val="auto"/>
                <w:sz w:val="18"/>
                <w:szCs w:val="18"/>
              </w:rPr>
              <w:t>T, si mise en œuvre de rythmes spéciaux</w:t>
            </w:r>
          </w:p>
        </w:tc>
        <w:tc>
          <w:tcPr>
            <w:tcW w:w="1168" w:type="dxa"/>
          </w:tcPr>
          <w:p w14:paraId="6E4991EC" w14:textId="77777777" w:rsidR="00224BEC" w:rsidRPr="00296B55" w:rsidRDefault="00224BEC" w:rsidP="00DA02CF">
            <w:pPr>
              <w:rPr>
                <w:rFonts w:cs="Segoe UI"/>
                <w:color w:val="auto"/>
                <w:sz w:val="18"/>
                <w:szCs w:val="18"/>
              </w:rPr>
            </w:pPr>
            <w:r w:rsidRPr="00296B55">
              <w:rPr>
                <w:rFonts w:cs="Segoe UI"/>
                <w:color w:val="auto"/>
                <w:sz w:val="18"/>
                <w:szCs w:val="18"/>
              </w:rPr>
              <w:t>Oui, si mise en œuvre de rythmes spéciaux</w:t>
            </w:r>
          </w:p>
        </w:tc>
        <w:tc>
          <w:tcPr>
            <w:tcW w:w="9463" w:type="dxa"/>
          </w:tcPr>
          <w:p w14:paraId="176FF775" w14:textId="77777777" w:rsidR="00224BEC" w:rsidRPr="00296B55" w:rsidRDefault="00224BEC" w:rsidP="00DA02CF">
            <w:pPr>
              <w:rPr>
                <w:rFonts w:cs="Segoe UI"/>
                <w:color w:val="auto"/>
                <w:sz w:val="18"/>
                <w:szCs w:val="18"/>
              </w:rPr>
            </w:pPr>
            <w:r w:rsidRPr="00296B55">
              <w:rPr>
                <w:rFonts w:cs="Segoe UI"/>
                <w:color w:val="auto"/>
                <w:sz w:val="18"/>
                <w:szCs w:val="18"/>
              </w:rPr>
              <w:t xml:space="preserve">La durée annuelle du travail fixée à 1607 heures constitue un plafond et un plancher. Ainsi, il n’est pas possible d’y déroger, sauf : </w:t>
            </w:r>
          </w:p>
          <w:p w14:paraId="752560E5" w14:textId="77777777" w:rsidR="00224BEC" w:rsidRPr="00296B55" w:rsidRDefault="00224BEC" w:rsidP="00DA02CF">
            <w:pPr>
              <w:rPr>
                <w:rFonts w:cs="Segoe UI"/>
                <w:color w:val="auto"/>
                <w:sz w:val="18"/>
                <w:szCs w:val="18"/>
              </w:rPr>
            </w:pPr>
          </w:p>
          <w:p w14:paraId="360338E3" w14:textId="72A385DD" w:rsidR="00224BEC" w:rsidRPr="00296B55" w:rsidRDefault="00CD470E" w:rsidP="00DA02CF">
            <w:pPr>
              <w:rPr>
                <w:rFonts w:cs="Segoe UI"/>
                <w:color w:val="auto"/>
                <w:sz w:val="18"/>
                <w:szCs w:val="18"/>
              </w:rPr>
            </w:pPr>
            <w:r>
              <w:rPr>
                <w:rFonts w:cs="Segoe UI"/>
                <w:color w:val="auto"/>
                <w:sz w:val="18"/>
                <w:szCs w:val="18"/>
              </w:rPr>
              <w:t>1</w:t>
            </w:r>
            <w:r w:rsidR="00224BEC" w:rsidRPr="00296B55">
              <w:rPr>
                <w:rFonts w:cs="Segoe UI"/>
                <w:color w:val="auto"/>
                <w:sz w:val="18"/>
                <w:szCs w:val="18"/>
              </w:rPr>
              <w:t xml:space="preserve">- Lorsque des sujétions particulières liées à la nature des missions et à la définition des cycles de travail qui en résultent imposent des rythmes ou des conditions de travail que l’on peut considérer comme pénibles, notamment en cas de travail de nuit, de travail le dimanche, de travail en horaires décalés, de travail en équipe, de modulation importante du cycle de travail ou de travaux pénibles ou dangereux. </w:t>
            </w:r>
          </w:p>
          <w:p w14:paraId="34AA3482" w14:textId="024AA470" w:rsidR="00224BEC" w:rsidRPr="00296B55" w:rsidRDefault="00224BEC" w:rsidP="00DA02CF">
            <w:pPr>
              <w:rPr>
                <w:rFonts w:cs="Segoe UI"/>
                <w:color w:val="auto"/>
                <w:sz w:val="18"/>
                <w:szCs w:val="18"/>
              </w:rPr>
            </w:pPr>
            <w:r w:rsidRPr="00296B55">
              <w:rPr>
                <w:rFonts w:cs="Segoe UI"/>
                <w:color w:val="auto"/>
                <w:sz w:val="18"/>
                <w:szCs w:val="18"/>
              </w:rPr>
              <w:t xml:space="preserve">Dans ce cas, l’organe délibérant peut, par délibération et après avis du comité </w:t>
            </w:r>
            <w:r w:rsidR="00355E21">
              <w:rPr>
                <w:rFonts w:cs="Segoe UI"/>
                <w:color w:val="auto"/>
                <w:sz w:val="18"/>
                <w:szCs w:val="18"/>
              </w:rPr>
              <w:t>social territorial</w:t>
            </w:r>
            <w:r w:rsidRPr="00296B55">
              <w:rPr>
                <w:rFonts w:cs="Segoe UI"/>
                <w:color w:val="auto"/>
                <w:sz w:val="18"/>
                <w:szCs w:val="18"/>
              </w:rPr>
              <w:t xml:space="preserve">, baisser la durée annuelle des agents concernés par ces rythmes et conditions de travail pénibles. </w:t>
            </w:r>
          </w:p>
          <w:p w14:paraId="00AD231E" w14:textId="71EFCD79" w:rsidR="00224BEC" w:rsidRPr="00296B55" w:rsidRDefault="00224BEC" w:rsidP="00DA02CF">
            <w:pPr>
              <w:rPr>
                <w:rFonts w:cs="Segoe UI"/>
                <w:i/>
                <w:color w:val="auto"/>
                <w:sz w:val="18"/>
                <w:szCs w:val="18"/>
              </w:rPr>
            </w:pPr>
            <w:r w:rsidRPr="00296B55">
              <w:rPr>
                <w:rFonts w:cs="Segoe UI"/>
                <w:i/>
                <w:color w:val="auto"/>
                <w:sz w:val="18"/>
                <w:szCs w:val="18"/>
              </w:rPr>
              <w:t>Dans ce 2</w:t>
            </w:r>
            <w:r w:rsidRPr="00296B55">
              <w:rPr>
                <w:rFonts w:cs="Segoe UI"/>
                <w:i/>
                <w:color w:val="auto"/>
                <w:sz w:val="18"/>
                <w:szCs w:val="18"/>
                <w:vertAlign w:val="superscript"/>
              </w:rPr>
              <w:t>ème</w:t>
            </w:r>
            <w:r w:rsidRPr="00296B55">
              <w:rPr>
                <w:rFonts w:cs="Segoe UI"/>
                <w:i/>
                <w:color w:val="auto"/>
                <w:sz w:val="18"/>
                <w:szCs w:val="18"/>
              </w:rPr>
              <w:t xml:space="preserve"> cas, l’avis du C</w:t>
            </w:r>
            <w:r w:rsidR="0061209B">
              <w:rPr>
                <w:rFonts w:cs="Segoe UI"/>
                <w:i/>
                <w:color w:val="auto"/>
                <w:sz w:val="18"/>
                <w:szCs w:val="18"/>
              </w:rPr>
              <w:t>S</w:t>
            </w:r>
            <w:r w:rsidRPr="00296B55">
              <w:rPr>
                <w:rFonts w:cs="Segoe UI"/>
                <w:i/>
                <w:color w:val="auto"/>
                <w:sz w:val="18"/>
                <w:szCs w:val="18"/>
              </w:rPr>
              <w:t>T est requis et cette particularité doit être évoquée dans le règlement intérieur.</w:t>
            </w:r>
          </w:p>
          <w:p w14:paraId="0D28D8BE" w14:textId="77777777" w:rsidR="00224BEC" w:rsidRPr="00296B55" w:rsidRDefault="00224BEC" w:rsidP="00DA02CF">
            <w:pPr>
              <w:pStyle w:val="Listenumros"/>
              <w:numPr>
                <w:ilvl w:val="0"/>
                <w:numId w:val="0"/>
              </w:numPr>
              <w:rPr>
                <w:color w:val="auto"/>
              </w:rPr>
            </w:pPr>
          </w:p>
          <w:p w14:paraId="730FB641" w14:textId="481A150E" w:rsidR="00224BEC" w:rsidRPr="00296B55" w:rsidRDefault="00CD470E" w:rsidP="00DA02CF">
            <w:pPr>
              <w:rPr>
                <w:rFonts w:cs="Segoe UI"/>
                <w:color w:val="auto"/>
                <w:sz w:val="18"/>
                <w:szCs w:val="18"/>
              </w:rPr>
            </w:pPr>
            <w:r>
              <w:rPr>
                <w:rFonts w:cs="Segoe UI"/>
                <w:color w:val="auto"/>
                <w:sz w:val="18"/>
                <w:szCs w:val="18"/>
              </w:rPr>
              <w:t>2</w:t>
            </w:r>
            <w:r w:rsidR="00224BEC" w:rsidRPr="00296B55">
              <w:rPr>
                <w:rFonts w:cs="Segoe UI"/>
                <w:color w:val="auto"/>
                <w:sz w:val="18"/>
                <w:szCs w:val="18"/>
              </w:rPr>
              <w:t>- Une durée équivalente à la durée légale peut être instituée pour les emplois dont les missions impliquent un temps de présence supérieur au temps de travail effectif.</w:t>
            </w:r>
            <w:r w:rsidR="00972D48" w:rsidRPr="00296B55">
              <w:rPr>
                <w:rFonts w:cs="Segoe UI"/>
                <w:color w:val="auto"/>
                <w:sz w:val="18"/>
                <w:szCs w:val="18"/>
              </w:rPr>
              <w:t xml:space="preserve"> </w:t>
            </w:r>
          </w:p>
          <w:p w14:paraId="3CCFE106" w14:textId="77777777" w:rsidR="00224BEC" w:rsidRPr="00296B55" w:rsidRDefault="00224BEC" w:rsidP="00DA02CF">
            <w:pPr>
              <w:rPr>
                <w:rFonts w:cs="Segoe UI"/>
                <w:i/>
                <w:color w:val="auto"/>
                <w:sz w:val="18"/>
                <w:szCs w:val="18"/>
              </w:rPr>
            </w:pPr>
            <w:r w:rsidRPr="00296B55">
              <w:rPr>
                <w:rFonts w:cs="Segoe UI"/>
                <w:i/>
                <w:color w:val="auto"/>
                <w:sz w:val="18"/>
                <w:szCs w:val="18"/>
              </w:rPr>
              <w:t>Dans ce 3</w:t>
            </w:r>
            <w:r w:rsidRPr="00296B55">
              <w:rPr>
                <w:rFonts w:cs="Segoe UI"/>
                <w:i/>
                <w:color w:val="auto"/>
                <w:sz w:val="18"/>
                <w:szCs w:val="18"/>
                <w:vertAlign w:val="superscript"/>
              </w:rPr>
              <w:t>ème</w:t>
            </w:r>
            <w:r w:rsidRPr="00296B55">
              <w:rPr>
                <w:rFonts w:cs="Segoe UI"/>
                <w:i/>
                <w:color w:val="auto"/>
                <w:sz w:val="18"/>
                <w:szCs w:val="18"/>
              </w:rPr>
              <w:t xml:space="preserve"> cas : un arrêt de CAA du 22 octobre 2015 précise alors qu’une collectivité peut instituer ce type d’équivalence en cas de périodes d’inaction que comporte l’exercice de certaines fonctions.</w:t>
            </w:r>
            <w:r w:rsidR="007F7DAE" w:rsidRPr="00296B55">
              <w:rPr>
                <w:rFonts w:cs="Segoe UI"/>
                <w:color w:val="auto"/>
                <w:sz w:val="18"/>
                <w:szCs w:val="18"/>
              </w:rPr>
              <w:t xml:space="preserve"> </w:t>
            </w:r>
            <w:r w:rsidR="007F7DAE" w:rsidRPr="00296B55">
              <w:rPr>
                <w:rFonts w:cs="Segoe UI"/>
                <w:i/>
                <w:color w:val="auto"/>
                <w:sz w:val="18"/>
                <w:szCs w:val="18"/>
              </w:rPr>
              <w:t>Exemples : animateur en camp (pour les périodes de nuit)</w:t>
            </w:r>
          </w:p>
          <w:p w14:paraId="0DF879BA" w14:textId="77777777" w:rsidR="00224BEC" w:rsidRPr="00296B55" w:rsidRDefault="00224BEC" w:rsidP="00DA02CF">
            <w:pPr>
              <w:rPr>
                <w:rFonts w:cs="Segoe UI"/>
                <w:color w:val="auto"/>
                <w:sz w:val="18"/>
                <w:szCs w:val="18"/>
              </w:rPr>
            </w:pPr>
          </w:p>
        </w:tc>
      </w:tr>
      <w:tr w:rsidR="00224BEC" w:rsidRPr="00DA02CF" w14:paraId="443F7CFB" w14:textId="77777777" w:rsidTr="005D7BDA">
        <w:tc>
          <w:tcPr>
            <w:tcW w:w="884" w:type="dxa"/>
          </w:tcPr>
          <w:p w14:paraId="2DDC339D" w14:textId="77777777" w:rsidR="00224BEC" w:rsidRPr="00F0176B" w:rsidRDefault="00224BEC" w:rsidP="00DA02CF">
            <w:pPr>
              <w:rPr>
                <w:rFonts w:cs="Segoe UI"/>
                <w:color w:val="auto"/>
                <w:sz w:val="18"/>
                <w:szCs w:val="18"/>
              </w:rPr>
            </w:pPr>
            <w:r w:rsidRPr="00F0176B">
              <w:rPr>
                <w:rFonts w:cs="Segoe UI"/>
                <w:color w:val="auto"/>
                <w:sz w:val="18"/>
                <w:szCs w:val="18"/>
              </w:rPr>
              <w:t>3-1-2</w:t>
            </w:r>
          </w:p>
        </w:tc>
        <w:tc>
          <w:tcPr>
            <w:tcW w:w="1810" w:type="dxa"/>
          </w:tcPr>
          <w:p w14:paraId="73B4CBC6" w14:textId="77777777" w:rsidR="00224BEC" w:rsidRPr="00F0176B" w:rsidRDefault="00224BEC" w:rsidP="00DA02CF">
            <w:pPr>
              <w:rPr>
                <w:rFonts w:cs="Segoe UI"/>
                <w:color w:val="auto"/>
                <w:sz w:val="18"/>
                <w:szCs w:val="18"/>
              </w:rPr>
            </w:pPr>
            <w:r w:rsidRPr="00F0176B">
              <w:rPr>
                <w:rFonts w:cs="Segoe UI"/>
                <w:color w:val="auto"/>
                <w:sz w:val="18"/>
                <w:szCs w:val="18"/>
              </w:rPr>
              <w:t>Durée du temps de travail : la durée hebdomadaire</w:t>
            </w:r>
          </w:p>
        </w:tc>
        <w:tc>
          <w:tcPr>
            <w:tcW w:w="1701" w:type="dxa"/>
            <w:vAlign w:val="center"/>
          </w:tcPr>
          <w:p w14:paraId="79FA5E8A" w14:textId="77777777" w:rsidR="00224BEC" w:rsidRPr="00F0176B" w:rsidRDefault="00224BEC" w:rsidP="00DA02CF">
            <w:pPr>
              <w:jc w:val="center"/>
              <w:rPr>
                <w:rFonts w:cs="Segoe UI"/>
                <w:color w:val="auto"/>
                <w:sz w:val="18"/>
                <w:szCs w:val="18"/>
              </w:rPr>
            </w:pPr>
            <w:r w:rsidRPr="00F0176B">
              <w:rPr>
                <w:rFonts w:cs="Segoe UI"/>
                <w:color w:val="auto"/>
                <w:sz w:val="18"/>
                <w:szCs w:val="18"/>
              </w:rPr>
              <w:t>Art.1 et 3 du décret 2000-815 du 25/08/00</w:t>
            </w:r>
          </w:p>
        </w:tc>
        <w:tc>
          <w:tcPr>
            <w:tcW w:w="1134" w:type="dxa"/>
          </w:tcPr>
          <w:p w14:paraId="1509DED4" w14:textId="77777777" w:rsidR="00224BEC" w:rsidRPr="00F0176B" w:rsidRDefault="00224BEC" w:rsidP="00DA02CF">
            <w:pPr>
              <w:rPr>
                <w:rFonts w:cs="Segoe UI"/>
                <w:color w:val="auto"/>
                <w:sz w:val="18"/>
                <w:szCs w:val="18"/>
              </w:rPr>
            </w:pPr>
          </w:p>
        </w:tc>
        <w:tc>
          <w:tcPr>
            <w:tcW w:w="1168" w:type="dxa"/>
          </w:tcPr>
          <w:p w14:paraId="36B626E2" w14:textId="77777777" w:rsidR="00224BEC" w:rsidRPr="00F0176B" w:rsidRDefault="00224BEC" w:rsidP="00DA02CF">
            <w:pPr>
              <w:rPr>
                <w:rFonts w:cs="Segoe UI"/>
                <w:color w:val="auto"/>
                <w:sz w:val="18"/>
                <w:szCs w:val="18"/>
              </w:rPr>
            </w:pPr>
          </w:p>
        </w:tc>
        <w:tc>
          <w:tcPr>
            <w:tcW w:w="9463" w:type="dxa"/>
          </w:tcPr>
          <w:p w14:paraId="04FE8AF7" w14:textId="77777777" w:rsidR="00224BEC" w:rsidRPr="0076718D" w:rsidRDefault="00133491" w:rsidP="00DA02CF">
            <w:pPr>
              <w:rPr>
                <w:rFonts w:cs="Segoe UI"/>
                <w:color w:val="auto"/>
                <w:sz w:val="18"/>
                <w:szCs w:val="18"/>
              </w:rPr>
            </w:pPr>
            <w:r w:rsidRPr="0076718D">
              <w:rPr>
                <w:rFonts w:cs="Segoe UI"/>
                <w:color w:val="auto"/>
                <w:sz w:val="18"/>
                <w:szCs w:val="18"/>
              </w:rPr>
              <w:t>Formule de calcul de l’annualisation du temps de travail :</w:t>
            </w:r>
          </w:p>
          <w:p w14:paraId="3425D78F" w14:textId="77777777" w:rsidR="00133491" w:rsidRPr="0076718D" w:rsidRDefault="00133491" w:rsidP="00DA02CF">
            <w:pPr>
              <w:rPr>
                <w:rFonts w:cs="Segoe UI"/>
                <w:color w:val="auto"/>
                <w:sz w:val="18"/>
                <w:szCs w:val="18"/>
              </w:rPr>
            </w:pPr>
          </w:p>
          <w:p w14:paraId="2ACB5AC6" w14:textId="77777777" w:rsidR="00133491" w:rsidRPr="0076718D" w:rsidRDefault="00133491" w:rsidP="00DA02CF">
            <w:pPr>
              <w:pStyle w:val="Paragraphedeliste"/>
              <w:numPr>
                <w:ilvl w:val="0"/>
                <w:numId w:val="25"/>
              </w:numPr>
              <w:rPr>
                <w:rFonts w:cs="Segoe UI"/>
                <w:color w:val="auto"/>
                <w:sz w:val="18"/>
                <w:szCs w:val="18"/>
              </w:rPr>
            </w:pPr>
            <w:r w:rsidRPr="0076718D">
              <w:rPr>
                <w:rFonts w:cs="Segoe UI"/>
                <w:color w:val="auto"/>
                <w:sz w:val="18"/>
                <w:szCs w:val="18"/>
              </w:rPr>
              <w:t>Détermination du temps de travail effectif :</w:t>
            </w:r>
          </w:p>
          <w:p w14:paraId="56661EE4" w14:textId="77777777" w:rsidR="00133491" w:rsidRPr="0076718D" w:rsidRDefault="00133491" w:rsidP="00DA02CF">
            <w:pPr>
              <w:rPr>
                <w:rFonts w:cs="Segoe UI"/>
                <w:color w:val="auto"/>
                <w:sz w:val="18"/>
                <w:szCs w:val="18"/>
              </w:rPr>
            </w:pPr>
            <w:r w:rsidRPr="0076718D">
              <w:rPr>
                <w:rFonts w:cs="Segoe UI"/>
                <w:color w:val="auto"/>
                <w:sz w:val="18"/>
                <w:szCs w:val="18"/>
              </w:rPr>
              <w:t>Décompte des jours d’école : http://www.education.gouv.fr), soit en moyenne 36 semaines d’école</w:t>
            </w:r>
          </w:p>
          <w:p w14:paraId="26BBFD2D" w14:textId="77777777" w:rsidR="00133491" w:rsidRPr="0076718D" w:rsidRDefault="00133491" w:rsidP="00DA02CF">
            <w:pPr>
              <w:rPr>
                <w:rFonts w:cs="Segoe UI"/>
                <w:color w:val="auto"/>
                <w:sz w:val="18"/>
                <w:szCs w:val="18"/>
              </w:rPr>
            </w:pPr>
          </w:p>
          <w:p w14:paraId="14EC73DA" w14:textId="77777777" w:rsidR="00133491" w:rsidRPr="0076718D" w:rsidRDefault="00133491" w:rsidP="00DA02CF">
            <w:pPr>
              <w:pStyle w:val="Paragraphedeliste"/>
              <w:numPr>
                <w:ilvl w:val="0"/>
                <w:numId w:val="25"/>
              </w:numPr>
              <w:rPr>
                <w:rFonts w:cs="Segoe UI"/>
                <w:color w:val="auto"/>
                <w:sz w:val="18"/>
                <w:szCs w:val="18"/>
              </w:rPr>
            </w:pPr>
            <w:r w:rsidRPr="0076718D">
              <w:rPr>
                <w:rFonts w:cs="Segoe UI"/>
                <w:color w:val="auto"/>
                <w:sz w:val="18"/>
                <w:szCs w:val="18"/>
              </w:rPr>
              <w:t>Détermination de l’emploi du temps de l’agent et de son nombre d’heures de travail par semaine, puis par an :</w:t>
            </w:r>
          </w:p>
          <w:p w14:paraId="4E253721" w14:textId="77777777" w:rsidR="00133491" w:rsidRPr="0076718D" w:rsidRDefault="00133491" w:rsidP="00DA02CF">
            <w:pPr>
              <w:rPr>
                <w:rFonts w:cs="Segoe UI"/>
                <w:color w:val="auto"/>
                <w:sz w:val="18"/>
                <w:szCs w:val="18"/>
              </w:rPr>
            </w:pPr>
            <w:r w:rsidRPr="0076718D">
              <w:rPr>
                <w:rFonts w:cs="Segoe UI"/>
                <w:color w:val="auto"/>
                <w:sz w:val="18"/>
                <w:szCs w:val="18"/>
              </w:rPr>
              <w:t xml:space="preserve">Exemple : Emploi du temps de l’agent </w:t>
            </w:r>
          </w:p>
          <w:p w14:paraId="04C0CB07" w14:textId="77777777" w:rsidR="00133491" w:rsidRPr="0076718D" w:rsidRDefault="00133491" w:rsidP="00DA02CF">
            <w:pPr>
              <w:rPr>
                <w:rFonts w:cs="Segoe UI"/>
                <w:color w:val="auto"/>
                <w:sz w:val="18"/>
                <w:szCs w:val="18"/>
              </w:rPr>
            </w:pPr>
            <w:r w:rsidRPr="0076718D">
              <w:rPr>
                <w:rFonts w:cs="Segoe UI"/>
                <w:color w:val="auto"/>
                <w:sz w:val="18"/>
                <w:szCs w:val="18"/>
              </w:rPr>
              <w:t xml:space="preserve">Lundi, mardi, jeudi et vendredi : 8 h 30 - 12 h et 14 h - 17 h </w:t>
            </w:r>
          </w:p>
          <w:p w14:paraId="73397D71" w14:textId="77777777" w:rsidR="00133491" w:rsidRPr="0076718D" w:rsidRDefault="00133491" w:rsidP="00DA02CF">
            <w:pPr>
              <w:rPr>
                <w:rFonts w:cs="Segoe UI"/>
                <w:color w:val="auto"/>
                <w:sz w:val="18"/>
                <w:szCs w:val="18"/>
              </w:rPr>
            </w:pPr>
            <w:r w:rsidRPr="0076718D">
              <w:rPr>
                <w:rFonts w:cs="Segoe UI"/>
                <w:color w:val="auto"/>
                <w:sz w:val="18"/>
                <w:szCs w:val="18"/>
              </w:rPr>
              <w:t xml:space="preserve">Mercredi : 9 h - 11 h </w:t>
            </w:r>
          </w:p>
          <w:p w14:paraId="7F8E5733" w14:textId="77777777" w:rsidR="00133491" w:rsidRPr="0076718D" w:rsidRDefault="00133491" w:rsidP="00DA02CF">
            <w:pPr>
              <w:rPr>
                <w:rFonts w:cs="Segoe UI"/>
                <w:color w:val="auto"/>
                <w:sz w:val="18"/>
                <w:szCs w:val="18"/>
              </w:rPr>
            </w:pPr>
            <w:r w:rsidRPr="0076718D">
              <w:rPr>
                <w:rFonts w:cs="Segoe UI"/>
                <w:color w:val="auto"/>
                <w:sz w:val="18"/>
                <w:szCs w:val="18"/>
              </w:rPr>
              <w:t xml:space="preserve">Soit 28h par semaine scolaire </w:t>
            </w:r>
          </w:p>
          <w:p w14:paraId="12B4492C" w14:textId="77777777" w:rsidR="00133491" w:rsidRPr="0076718D" w:rsidRDefault="00133491" w:rsidP="00DA02CF">
            <w:pPr>
              <w:rPr>
                <w:rFonts w:cs="Segoe UI"/>
                <w:color w:val="auto"/>
                <w:sz w:val="18"/>
                <w:szCs w:val="18"/>
              </w:rPr>
            </w:pPr>
            <w:r w:rsidRPr="0076718D">
              <w:rPr>
                <w:rFonts w:cs="Segoe UI"/>
                <w:color w:val="auto"/>
                <w:sz w:val="18"/>
                <w:szCs w:val="18"/>
              </w:rPr>
              <w:t xml:space="preserve">Sur l’année : 28 h x 36 semaines = 1 008 h sur l’année de travail effectif </w:t>
            </w:r>
          </w:p>
          <w:p w14:paraId="2967EA63" w14:textId="77777777" w:rsidR="00133491" w:rsidRPr="0076718D" w:rsidRDefault="00133491" w:rsidP="00DA02CF">
            <w:pPr>
              <w:rPr>
                <w:rFonts w:cs="Segoe UI"/>
                <w:color w:val="auto"/>
                <w:sz w:val="18"/>
                <w:szCs w:val="18"/>
              </w:rPr>
            </w:pPr>
          </w:p>
          <w:p w14:paraId="1297A3CC" w14:textId="77777777" w:rsidR="00133491" w:rsidRPr="0076718D" w:rsidRDefault="00133491" w:rsidP="00DA02CF">
            <w:pPr>
              <w:pStyle w:val="Paragraphedeliste"/>
              <w:numPr>
                <w:ilvl w:val="0"/>
                <w:numId w:val="25"/>
              </w:numPr>
              <w:rPr>
                <w:rFonts w:cs="Segoe UI"/>
                <w:color w:val="auto"/>
                <w:sz w:val="18"/>
                <w:szCs w:val="18"/>
              </w:rPr>
            </w:pPr>
            <w:r w:rsidRPr="0076718D">
              <w:rPr>
                <w:rFonts w:cs="Segoe UI"/>
                <w:color w:val="auto"/>
                <w:sz w:val="18"/>
                <w:szCs w:val="18"/>
              </w:rPr>
              <w:t>Détermination du temps de travail annuel rémunéré :</w:t>
            </w:r>
          </w:p>
          <w:p w14:paraId="5E7375B1" w14:textId="77777777" w:rsidR="00133491" w:rsidRPr="0076718D" w:rsidRDefault="00133491" w:rsidP="00DA02CF">
            <w:pPr>
              <w:rPr>
                <w:rFonts w:cs="Segoe UI"/>
                <w:color w:val="auto"/>
                <w:sz w:val="18"/>
                <w:szCs w:val="18"/>
              </w:rPr>
            </w:pPr>
            <w:r w:rsidRPr="0076718D">
              <w:rPr>
                <w:rFonts w:cs="Segoe UI"/>
                <w:color w:val="auto"/>
                <w:sz w:val="18"/>
                <w:szCs w:val="18"/>
              </w:rPr>
              <w:t xml:space="preserve">Nombre d’heures de travail effectif déterminé X1820 / 1607 </w:t>
            </w:r>
          </w:p>
          <w:p w14:paraId="0E76E411" w14:textId="77777777" w:rsidR="00133491" w:rsidRPr="0076718D" w:rsidRDefault="00133491" w:rsidP="00DA02CF">
            <w:pPr>
              <w:rPr>
                <w:rFonts w:cs="Segoe UI"/>
                <w:color w:val="auto"/>
                <w:sz w:val="18"/>
                <w:szCs w:val="18"/>
              </w:rPr>
            </w:pPr>
            <w:r w:rsidRPr="0076718D">
              <w:rPr>
                <w:rFonts w:cs="Segoe UI"/>
                <w:color w:val="auto"/>
                <w:sz w:val="18"/>
                <w:szCs w:val="18"/>
              </w:rPr>
              <w:t>1008 X1820 / 1607 = 1141.60</w:t>
            </w:r>
          </w:p>
          <w:p w14:paraId="02180EB6" w14:textId="77777777" w:rsidR="00133491" w:rsidRPr="0076718D" w:rsidRDefault="00133491" w:rsidP="00DA02CF">
            <w:pPr>
              <w:rPr>
                <w:rFonts w:cs="Segoe UI"/>
                <w:color w:val="auto"/>
                <w:sz w:val="18"/>
                <w:szCs w:val="18"/>
              </w:rPr>
            </w:pPr>
          </w:p>
          <w:p w14:paraId="6FF907DF" w14:textId="77777777" w:rsidR="00133491" w:rsidRPr="0076718D" w:rsidRDefault="00133491" w:rsidP="00DA02CF">
            <w:pPr>
              <w:pStyle w:val="Paragraphedeliste"/>
              <w:numPr>
                <w:ilvl w:val="0"/>
                <w:numId w:val="25"/>
              </w:numPr>
              <w:rPr>
                <w:rFonts w:cs="Segoe UI"/>
                <w:color w:val="auto"/>
                <w:sz w:val="18"/>
                <w:szCs w:val="18"/>
              </w:rPr>
            </w:pPr>
            <w:r w:rsidRPr="0076718D">
              <w:rPr>
                <w:rFonts w:cs="Segoe UI"/>
                <w:color w:val="auto"/>
                <w:sz w:val="18"/>
                <w:szCs w:val="18"/>
              </w:rPr>
              <w:t xml:space="preserve">Détermination de la durée hebdomadaire annualisée de travail (pour la création du poste) : </w:t>
            </w:r>
          </w:p>
          <w:p w14:paraId="3FAFF937" w14:textId="77777777" w:rsidR="00133491" w:rsidRPr="0076718D" w:rsidRDefault="00133491" w:rsidP="00DA02CF">
            <w:pPr>
              <w:rPr>
                <w:rFonts w:cs="Segoe UI"/>
                <w:color w:val="auto"/>
                <w:sz w:val="18"/>
                <w:szCs w:val="18"/>
              </w:rPr>
            </w:pPr>
            <w:r w:rsidRPr="0076718D">
              <w:rPr>
                <w:rFonts w:cs="Segoe UI"/>
                <w:color w:val="auto"/>
                <w:sz w:val="18"/>
                <w:szCs w:val="18"/>
              </w:rPr>
              <w:t xml:space="preserve">Durée annuelle payée / 52 semaines </w:t>
            </w:r>
          </w:p>
          <w:p w14:paraId="5CF87F7B" w14:textId="77777777" w:rsidR="00133491" w:rsidRPr="00F0176B" w:rsidRDefault="00133491" w:rsidP="00DA02CF">
            <w:pPr>
              <w:rPr>
                <w:color w:val="auto"/>
              </w:rPr>
            </w:pPr>
            <w:r w:rsidRPr="0076718D">
              <w:rPr>
                <w:rFonts w:cs="Segoe UI"/>
                <w:color w:val="auto"/>
                <w:sz w:val="18"/>
                <w:szCs w:val="18"/>
              </w:rPr>
              <w:t>1141.60 / 52 = 21.95 heures hebdomadaires</w:t>
            </w:r>
            <w:r w:rsidRPr="00F0176B">
              <w:rPr>
                <w:color w:val="auto"/>
              </w:rPr>
              <w:t xml:space="preserve"> </w:t>
            </w:r>
          </w:p>
        </w:tc>
      </w:tr>
    </w:tbl>
    <w:p w14:paraId="52AA8738" w14:textId="77777777" w:rsidR="00EC46DF" w:rsidRPr="00F553CE" w:rsidRDefault="00F553CE" w:rsidP="00DA02CF">
      <w:pPr>
        <w:pStyle w:val="Listenumros"/>
      </w:pPr>
      <w:r>
        <w:br w:type="page"/>
      </w:r>
    </w:p>
    <w:tbl>
      <w:tblPr>
        <w:tblStyle w:val="Grilledutableau"/>
        <w:tblW w:w="0" w:type="auto"/>
        <w:tblInd w:w="-318" w:type="dxa"/>
        <w:tblLook w:val="04A0" w:firstRow="1" w:lastRow="0" w:firstColumn="1" w:lastColumn="0" w:noHBand="0" w:noVBand="1"/>
      </w:tblPr>
      <w:tblGrid>
        <w:gridCol w:w="848"/>
        <w:gridCol w:w="1826"/>
        <w:gridCol w:w="1684"/>
        <w:gridCol w:w="1025"/>
        <w:gridCol w:w="1240"/>
        <w:gridCol w:w="9083"/>
      </w:tblGrid>
      <w:tr w:rsidR="00F553CE" w:rsidRPr="00DA02CF" w14:paraId="2B6A721D" w14:textId="77777777" w:rsidTr="00607177">
        <w:tc>
          <w:tcPr>
            <w:tcW w:w="852" w:type="dxa"/>
            <w:shd w:val="clear" w:color="auto" w:fill="E5B8B7" w:themeFill="accent2" w:themeFillTint="66"/>
            <w:vAlign w:val="center"/>
          </w:tcPr>
          <w:p w14:paraId="7312479B" w14:textId="77777777" w:rsidR="00F553CE" w:rsidRPr="00DA02CF" w:rsidRDefault="00F553CE" w:rsidP="00DA02CF">
            <w:pPr>
              <w:jc w:val="center"/>
              <w:rPr>
                <w:sz w:val="18"/>
                <w:szCs w:val="18"/>
              </w:rPr>
            </w:pPr>
            <w:r w:rsidRPr="00DA02CF">
              <w:rPr>
                <w:sz w:val="18"/>
                <w:szCs w:val="18"/>
              </w:rPr>
              <w:lastRenderedPageBreak/>
              <w:t>Article</w:t>
            </w:r>
          </w:p>
        </w:tc>
        <w:tc>
          <w:tcPr>
            <w:tcW w:w="1842" w:type="dxa"/>
            <w:shd w:val="clear" w:color="auto" w:fill="E5B8B7" w:themeFill="accent2" w:themeFillTint="66"/>
            <w:vAlign w:val="center"/>
          </w:tcPr>
          <w:p w14:paraId="1F520477" w14:textId="77777777" w:rsidR="00F553CE" w:rsidRPr="00DA02CF" w:rsidRDefault="00F553CE" w:rsidP="00DA02CF">
            <w:pPr>
              <w:jc w:val="center"/>
              <w:rPr>
                <w:sz w:val="18"/>
                <w:szCs w:val="18"/>
              </w:rPr>
            </w:pPr>
            <w:r w:rsidRPr="00DA02CF">
              <w:rPr>
                <w:sz w:val="18"/>
                <w:szCs w:val="18"/>
              </w:rPr>
              <w:t>Champs à modifier</w:t>
            </w:r>
          </w:p>
        </w:tc>
        <w:tc>
          <w:tcPr>
            <w:tcW w:w="1701" w:type="dxa"/>
            <w:shd w:val="clear" w:color="auto" w:fill="E5B8B7" w:themeFill="accent2" w:themeFillTint="66"/>
            <w:vAlign w:val="center"/>
          </w:tcPr>
          <w:p w14:paraId="28820626" w14:textId="77777777" w:rsidR="00F553CE" w:rsidRPr="00DA02CF" w:rsidRDefault="00F553CE" w:rsidP="00DA02CF">
            <w:pPr>
              <w:jc w:val="center"/>
              <w:rPr>
                <w:sz w:val="18"/>
                <w:szCs w:val="18"/>
              </w:rPr>
            </w:pPr>
            <w:r w:rsidRPr="00DA02CF">
              <w:rPr>
                <w:sz w:val="18"/>
                <w:szCs w:val="18"/>
              </w:rPr>
              <w:t>Ref.</w:t>
            </w:r>
          </w:p>
        </w:tc>
        <w:tc>
          <w:tcPr>
            <w:tcW w:w="1025" w:type="dxa"/>
            <w:shd w:val="clear" w:color="auto" w:fill="E5B8B7" w:themeFill="accent2" w:themeFillTint="66"/>
            <w:vAlign w:val="center"/>
          </w:tcPr>
          <w:p w14:paraId="1F32AD22" w14:textId="77777777" w:rsidR="00F553CE" w:rsidRPr="00DA02CF" w:rsidRDefault="00F553CE" w:rsidP="00DA02CF">
            <w:pPr>
              <w:jc w:val="center"/>
              <w:rPr>
                <w:sz w:val="18"/>
                <w:szCs w:val="18"/>
              </w:rPr>
            </w:pPr>
            <w:r w:rsidRPr="00DA02CF">
              <w:rPr>
                <w:sz w:val="18"/>
                <w:szCs w:val="18"/>
              </w:rPr>
              <w:t>Avis obligatoire des instances</w:t>
            </w:r>
          </w:p>
        </w:tc>
        <w:tc>
          <w:tcPr>
            <w:tcW w:w="1243" w:type="dxa"/>
            <w:shd w:val="clear" w:color="auto" w:fill="E5B8B7" w:themeFill="accent2" w:themeFillTint="66"/>
            <w:vAlign w:val="center"/>
          </w:tcPr>
          <w:p w14:paraId="7628B635" w14:textId="77777777" w:rsidR="00F553CE" w:rsidRPr="00DA02CF" w:rsidRDefault="00F553CE" w:rsidP="00DA02CF">
            <w:pPr>
              <w:jc w:val="center"/>
              <w:rPr>
                <w:sz w:val="18"/>
                <w:szCs w:val="18"/>
              </w:rPr>
            </w:pPr>
            <w:r w:rsidRPr="00DA02CF">
              <w:rPr>
                <w:sz w:val="18"/>
                <w:szCs w:val="18"/>
              </w:rPr>
              <w:t>Délibération</w:t>
            </w:r>
          </w:p>
        </w:tc>
        <w:tc>
          <w:tcPr>
            <w:tcW w:w="9269" w:type="dxa"/>
            <w:shd w:val="clear" w:color="auto" w:fill="E5B8B7" w:themeFill="accent2" w:themeFillTint="66"/>
            <w:vAlign w:val="center"/>
          </w:tcPr>
          <w:p w14:paraId="12E30CB0" w14:textId="77777777" w:rsidR="00F553CE" w:rsidRPr="00DA02CF" w:rsidRDefault="00F553CE" w:rsidP="00DA02CF">
            <w:pPr>
              <w:jc w:val="center"/>
              <w:rPr>
                <w:sz w:val="18"/>
                <w:szCs w:val="18"/>
              </w:rPr>
            </w:pPr>
            <w:r w:rsidRPr="00DA02CF">
              <w:rPr>
                <w:sz w:val="18"/>
                <w:szCs w:val="18"/>
              </w:rPr>
              <w:t>Explications</w:t>
            </w:r>
          </w:p>
        </w:tc>
      </w:tr>
      <w:tr w:rsidR="00F553CE" w:rsidRPr="00DA02CF" w14:paraId="6A2206F8" w14:textId="77777777" w:rsidTr="005D7BDA">
        <w:tc>
          <w:tcPr>
            <w:tcW w:w="852" w:type="dxa"/>
            <w:vAlign w:val="center"/>
          </w:tcPr>
          <w:p w14:paraId="2DA88286" w14:textId="77777777" w:rsidR="00F553CE" w:rsidRPr="00F0176B" w:rsidRDefault="00F553CE" w:rsidP="00DA02CF">
            <w:pPr>
              <w:rPr>
                <w:rFonts w:cs="Segoe UI"/>
                <w:color w:val="auto"/>
                <w:sz w:val="18"/>
                <w:szCs w:val="18"/>
              </w:rPr>
            </w:pPr>
            <w:r w:rsidRPr="00F0176B">
              <w:rPr>
                <w:rFonts w:cs="Segoe UI"/>
                <w:color w:val="auto"/>
                <w:sz w:val="18"/>
                <w:szCs w:val="18"/>
              </w:rPr>
              <w:t>3-1-3</w:t>
            </w:r>
          </w:p>
        </w:tc>
        <w:tc>
          <w:tcPr>
            <w:tcW w:w="1842" w:type="dxa"/>
          </w:tcPr>
          <w:p w14:paraId="34A42D2A" w14:textId="77777777" w:rsidR="00F553CE" w:rsidRPr="00F0176B" w:rsidRDefault="00F553CE" w:rsidP="00DA02CF">
            <w:pPr>
              <w:rPr>
                <w:color w:val="auto"/>
                <w:sz w:val="18"/>
                <w:szCs w:val="18"/>
              </w:rPr>
            </w:pPr>
            <w:r w:rsidRPr="00F0176B">
              <w:rPr>
                <w:rFonts w:cs="Segoe UI"/>
                <w:color w:val="auto"/>
                <w:sz w:val="18"/>
                <w:szCs w:val="18"/>
              </w:rPr>
              <w:t>Durée du temps de travail : la durée quotidienne</w:t>
            </w:r>
          </w:p>
        </w:tc>
        <w:tc>
          <w:tcPr>
            <w:tcW w:w="1701" w:type="dxa"/>
          </w:tcPr>
          <w:p w14:paraId="19657FF9" w14:textId="77777777" w:rsidR="00F553CE" w:rsidRPr="00F0176B" w:rsidRDefault="00F553CE" w:rsidP="00DA02CF">
            <w:pPr>
              <w:jc w:val="center"/>
              <w:rPr>
                <w:rFonts w:cs="Segoe UI"/>
                <w:color w:val="auto"/>
                <w:sz w:val="18"/>
                <w:szCs w:val="18"/>
              </w:rPr>
            </w:pPr>
            <w:r w:rsidRPr="00F0176B">
              <w:rPr>
                <w:rFonts w:cs="Segoe UI"/>
                <w:color w:val="auto"/>
                <w:sz w:val="18"/>
                <w:szCs w:val="18"/>
              </w:rPr>
              <w:t>Art. 3 du décret 2000-815 du 25/08/00</w:t>
            </w:r>
          </w:p>
          <w:p w14:paraId="65EB3385" w14:textId="77777777" w:rsidR="00F553CE" w:rsidRPr="00F0176B" w:rsidRDefault="00F553CE" w:rsidP="00DA02CF">
            <w:pPr>
              <w:jc w:val="center"/>
              <w:rPr>
                <w:rFonts w:cs="Segoe UI"/>
                <w:color w:val="auto"/>
                <w:sz w:val="18"/>
                <w:szCs w:val="18"/>
              </w:rPr>
            </w:pPr>
          </w:p>
        </w:tc>
        <w:tc>
          <w:tcPr>
            <w:tcW w:w="1025" w:type="dxa"/>
          </w:tcPr>
          <w:p w14:paraId="0B245AC6" w14:textId="17AA971E" w:rsidR="00F553CE" w:rsidRPr="00F0176B" w:rsidRDefault="00F553CE" w:rsidP="00DA02CF">
            <w:pPr>
              <w:jc w:val="center"/>
              <w:rPr>
                <w:color w:val="auto"/>
                <w:sz w:val="18"/>
                <w:szCs w:val="18"/>
              </w:rPr>
            </w:pPr>
            <w:r w:rsidRPr="00F0176B">
              <w:rPr>
                <w:color w:val="auto"/>
                <w:sz w:val="18"/>
                <w:szCs w:val="18"/>
              </w:rPr>
              <w:t>C</w:t>
            </w:r>
            <w:r w:rsidR="0061209B">
              <w:rPr>
                <w:color w:val="auto"/>
                <w:sz w:val="18"/>
                <w:szCs w:val="18"/>
              </w:rPr>
              <w:t>S</w:t>
            </w:r>
            <w:r w:rsidRPr="00F0176B">
              <w:rPr>
                <w:color w:val="auto"/>
                <w:sz w:val="18"/>
                <w:szCs w:val="18"/>
              </w:rPr>
              <w:t>T</w:t>
            </w:r>
          </w:p>
        </w:tc>
        <w:tc>
          <w:tcPr>
            <w:tcW w:w="1243" w:type="dxa"/>
          </w:tcPr>
          <w:p w14:paraId="0CBB0F29" w14:textId="77777777" w:rsidR="00F553CE" w:rsidRPr="00F0176B" w:rsidRDefault="00F553CE" w:rsidP="00DA02CF">
            <w:pPr>
              <w:jc w:val="center"/>
              <w:rPr>
                <w:color w:val="auto"/>
                <w:sz w:val="18"/>
                <w:szCs w:val="18"/>
              </w:rPr>
            </w:pPr>
            <w:r w:rsidRPr="00F0176B">
              <w:rPr>
                <w:color w:val="auto"/>
                <w:sz w:val="18"/>
                <w:szCs w:val="18"/>
              </w:rPr>
              <w:t>Oui</w:t>
            </w:r>
          </w:p>
        </w:tc>
        <w:tc>
          <w:tcPr>
            <w:tcW w:w="9269" w:type="dxa"/>
          </w:tcPr>
          <w:p w14:paraId="7F415854" w14:textId="4C808A9C" w:rsidR="00F553CE" w:rsidRPr="00F0176B" w:rsidRDefault="00F553CE" w:rsidP="00DA02CF">
            <w:pPr>
              <w:jc w:val="center"/>
              <w:rPr>
                <w:rFonts w:cs="Segoe UI"/>
                <w:color w:val="auto"/>
                <w:sz w:val="18"/>
                <w:szCs w:val="18"/>
              </w:rPr>
            </w:pPr>
            <w:r w:rsidRPr="00F0176B">
              <w:rPr>
                <w:rFonts w:cs="Segoe UI"/>
                <w:color w:val="auto"/>
                <w:sz w:val="18"/>
                <w:szCs w:val="18"/>
              </w:rPr>
              <w:t xml:space="preserve">Il peut être dérogé aux règles énoncées aux garanties minimales lorsque des circonstances exceptionnelles le justifient et pour une période limitée, par décision du chef de service qui en informe immédiatement les représentants du personnel au comité </w:t>
            </w:r>
            <w:r w:rsidR="00355E21">
              <w:rPr>
                <w:rFonts w:cs="Segoe UI"/>
                <w:color w:val="auto"/>
                <w:sz w:val="18"/>
                <w:szCs w:val="18"/>
              </w:rPr>
              <w:t>social territorial</w:t>
            </w:r>
            <w:r w:rsidRPr="00F0176B">
              <w:rPr>
                <w:rFonts w:cs="Segoe UI"/>
                <w:color w:val="auto"/>
                <w:sz w:val="18"/>
                <w:szCs w:val="18"/>
              </w:rPr>
              <w:t xml:space="preserve"> compétent. Dans ce cas, le règlement intérieur doit préciser les situations concernées et les services ou agents concernés.</w:t>
            </w:r>
          </w:p>
          <w:p w14:paraId="08E696D0" w14:textId="77777777" w:rsidR="00F553CE" w:rsidRPr="00F0176B" w:rsidRDefault="00F553CE" w:rsidP="00DA02CF">
            <w:pPr>
              <w:jc w:val="center"/>
              <w:rPr>
                <w:rFonts w:cs="Segoe UI"/>
                <w:color w:val="auto"/>
                <w:sz w:val="18"/>
                <w:szCs w:val="18"/>
              </w:rPr>
            </w:pPr>
          </w:p>
          <w:p w14:paraId="11346CA0" w14:textId="06740CA1" w:rsidR="00F553CE" w:rsidRPr="00F0176B" w:rsidRDefault="00F553CE" w:rsidP="00DA02CF">
            <w:pPr>
              <w:jc w:val="center"/>
              <w:rPr>
                <w:rFonts w:cs="Segoe UI"/>
                <w:color w:val="auto"/>
                <w:sz w:val="18"/>
                <w:szCs w:val="18"/>
              </w:rPr>
            </w:pPr>
            <w:r w:rsidRPr="00F0176B">
              <w:rPr>
                <w:rFonts w:cs="Segoe UI"/>
                <w:color w:val="auto"/>
                <w:sz w:val="18"/>
                <w:szCs w:val="18"/>
              </w:rPr>
              <w:t>La pause méridienne n’est pas définie par la réglementation relative au temps de travail dans la fonction publique. Une circulaire applicable aux agents de l’Etat préconise une pause méridienne de 45 minutes. Il appartient à l’organe délibérant de déterminer ce temps de pause après avis du C</w:t>
            </w:r>
            <w:r w:rsidR="0061209B">
              <w:rPr>
                <w:rFonts w:cs="Segoe UI"/>
                <w:color w:val="auto"/>
                <w:sz w:val="18"/>
                <w:szCs w:val="18"/>
              </w:rPr>
              <w:t>S</w:t>
            </w:r>
            <w:r w:rsidRPr="00F0176B">
              <w:rPr>
                <w:rFonts w:cs="Segoe UI"/>
                <w:color w:val="auto"/>
                <w:sz w:val="18"/>
                <w:szCs w:val="18"/>
              </w:rPr>
              <w:t xml:space="preserve">T. Il convient seulement de veiller à ce que les 20 minutes obligatoires de pause </w:t>
            </w:r>
            <w:r w:rsidR="002425BB" w:rsidRPr="00F0176B">
              <w:rPr>
                <w:rFonts w:cs="Segoe UI"/>
                <w:color w:val="auto"/>
                <w:sz w:val="18"/>
                <w:szCs w:val="18"/>
              </w:rPr>
              <w:t>durant les</w:t>
            </w:r>
            <w:r w:rsidRPr="00F0176B">
              <w:rPr>
                <w:rFonts w:cs="Segoe UI"/>
                <w:color w:val="auto"/>
                <w:sz w:val="18"/>
                <w:szCs w:val="18"/>
              </w:rPr>
              <w:t xml:space="preserve"> 6 heures </w:t>
            </w:r>
            <w:r w:rsidR="002425BB" w:rsidRPr="00F0176B">
              <w:rPr>
                <w:rFonts w:cs="Segoe UI"/>
                <w:color w:val="auto"/>
                <w:sz w:val="18"/>
                <w:szCs w:val="18"/>
              </w:rPr>
              <w:t xml:space="preserve">de travail effectif </w:t>
            </w:r>
            <w:r w:rsidRPr="00F0176B">
              <w:rPr>
                <w:rFonts w:cs="Segoe UI"/>
                <w:color w:val="auto"/>
                <w:sz w:val="18"/>
                <w:szCs w:val="18"/>
              </w:rPr>
              <w:t>soient respectées.</w:t>
            </w:r>
          </w:p>
          <w:p w14:paraId="2337FF68" w14:textId="77777777" w:rsidR="00F553CE" w:rsidRPr="00F0176B" w:rsidRDefault="00F553CE" w:rsidP="00DA02CF">
            <w:pPr>
              <w:jc w:val="center"/>
              <w:rPr>
                <w:rFonts w:cs="Segoe UI"/>
                <w:color w:val="auto"/>
                <w:sz w:val="18"/>
                <w:szCs w:val="18"/>
              </w:rPr>
            </w:pPr>
          </w:p>
          <w:p w14:paraId="364E04FC" w14:textId="77777777" w:rsidR="00F553CE" w:rsidRPr="00F0176B" w:rsidRDefault="00F553CE" w:rsidP="00DA02CF">
            <w:pPr>
              <w:jc w:val="center"/>
              <w:rPr>
                <w:color w:val="auto"/>
                <w:sz w:val="18"/>
                <w:szCs w:val="18"/>
              </w:rPr>
            </w:pPr>
            <w:r w:rsidRPr="00F0176B">
              <w:rPr>
                <w:rFonts w:cs="Segoe UI"/>
                <w:color w:val="auto"/>
                <w:sz w:val="18"/>
                <w:szCs w:val="18"/>
              </w:rPr>
              <w:t>Le règlement intérieur peut prévoir d’encadrer les temps de pause au cours de la journée comme les pauses café, les cigarettes, etc. Par exemple, de telles pauses peuvent être limitées à un certain nombre de minutes sur la journée</w:t>
            </w:r>
          </w:p>
        </w:tc>
      </w:tr>
      <w:tr w:rsidR="00F553CE" w:rsidRPr="00DA02CF" w14:paraId="3A1D75CA" w14:textId="77777777" w:rsidTr="005D7BDA">
        <w:tc>
          <w:tcPr>
            <w:tcW w:w="852" w:type="dxa"/>
          </w:tcPr>
          <w:p w14:paraId="3672469D" w14:textId="77777777" w:rsidR="00F553CE" w:rsidRPr="00F0176B" w:rsidRDefault="00F553CE" w:rsidP="00DA02CF">
            <w:pPr>
              <w:rPr>
                <w:rFonts w:cs="Segoe UI"/>
                <w:color w:val="auto"/>
                <w:sz w:val="18"/>
                <w:szCs w:val="18"/>
              </w:rPr>
            </w:pPr>
            <w:r w:rsidRPr="00F0176B">
              <w:rPr>
                <w:rFonts w:cs="Segoe UI"/>
                <w:color w:val="auto"/>
                <w:sz w:val="18"/>
                <w:szCs w:val="18"/>
              </w:rPr>
              <w:t>3-1-4</w:t>
            </w:r>
          </w:p>
        </w:tc>
        <w:tc>
          <w:tcPr>
            <w:tcW w:w="1842" w:type="dxa"/>
          </w:tcPr>
          <w:p w14:paraId="590BCBCD" w14:textId="77777777" w:rsidR="00F553CE" w:rsidRPr="00F0176B" w:rsidRDefault="00F553CE" w:rsidP="00DA02CF">
            <w:pPr>
              <w:rPr>
                <w:rFonts w:cs="Segoe UI"/>
                <w:color w:val="auto"/>
                <w:sz w:val="18"/>
                <w:szCs w:val="18"/>
              </w:rPr>
            </w:pPr>
            <w:r w:rsidRPr="00F0176B">
              <w:rPr>
                <w:rFonts w:cs="Segoe UI"/>
                <w:color w:val="auto"/>
                <w:sz w:val="18"/>
                <w:szCs w:val="18"/>
              </w:rPr>
              <w:t>Durée du temps de travail : Prescriptions spécifiques aux travailleurs mineurs</w:t>
            </w:r>
          </w:p>
        </w:tc>
        <w:tc>
          <w:tcPr>
            <w:tcW w:w="1701" w:type="dxa"/>
          </w:tcPr>
          <w:p w14:paraId="34965E5A" w14:textId="77777777" w:rsidR="00F553CE" w:rsidRPr="00F0176B" w:rsidRDefault="00F553CE" w:rsidP="00DA02CF">
            <w:pPr>
              <w:rPr>
                <w:rFonts w:cs="Segoe UI"/>
                <w:color w:val="auto"/>
                <w:sz w:val="18"/>
                <w:szCs w:val="18"/>
              </w:rPr>
            </w:pPr>
            <w:r w:rsidRPr="00F0176B">
              <w:rPr>
                <w:rFonts w:cs="Segoe UI"/>
                <w:color w:val="auto"/>
                <w:sz w:val="18"/>
                <w:szCs w:val="18"/>
              </w:rPr>
              <w:t>Code du travail ;</w:t>
            </w:r>
          </w:p>
          <w:p w14:paraId="07AE653C" w14:textId="77777777" w:rsidR="00F553CE" w:rsidRPr="00F0176B" w:rsidRDefault="00F553CE" w:rsidP="00DA02CF">
            <w:pPr>
              <w:rPr>
                <w:rFonts w:cs="Segoe UI"/>
                <w:color w:val="auto"/>
                <w:sz w:val="18"/>
                <w:szCs w:val="18"/>
              </w:rPr>
            </w:pPr>
            <w:r w:rsidRPr="00F0176B">
              <w:rPr>
                <w:rFonts w:cs="Segoe UI"/>
                <w:color w:val="auto"/>
                <w:sz w:val="18"/>
                <w:szCs w:val="18"/>
              </w:rPr>
              <w:t>Circulaire DRT n°2002-15 du 22/08/02</w:t>
            </w:r>
          </w:p>
        </w:tc>
        <w:tc>
          <w:tcPr>
            <w:tcW w:w="1025" w:type="dxa"/>
          </w:tcPr>
          <w:p w14:paraId="486E6DA9" w14:textId="77777777" w:rsidR="00F553CE" w:rsidRPr="00F0176B" w:rsidRDefault="00F553CE" w:rsidP="00DA02CF">
            <w:pPr>
              <w:rPr>
                <w:rFonts w:cs="Segoe UI"/>
                <w:color w:val="auto"/>
                <w:sz w:val="18"/>
                <w:szCs w:val="18"/>
              </w:rPr>
            </w:pPr>
          </w:p>
        </w:tc>
        <w:tc>
          <w:tcPr>
            <w:tcW w:w="1243" w:type="dxa"/>
          </w:tcPr>
          <w:p w14:paraId="4F71D572" w14:textId="77777777" w:rsidR="00F553CE" w:rsidRPr="00F0176B" w:rsidRDefault="00F553CE" w:rsidP="00DA02CF">
            <w:pPr>
              <w:rPr>
                <w:rFonts w:cs="Segoe UI"/>
                <w:color w:val="auto"/>
                <w:sz w:val="18"/>
                <w:szCs w:val="18"/>
              </w:rPr>
            </w:pPr>
          </w:p>
        </w:tc>
        <w:tc>
          <w:tcPr>
            <w:tcW w:w="9269" w:type="dxa"/>
          </w:tcPr>
          <w:p w14:paraId="5D164337" w14:textId="77777777" w:rsidR="00F553CE" w:rsidRPr="00F0176B" w:rsidRDefault="00F553CE" w:rsidP="00DA02CF">
            <w:pPr>
              <w:rPr>
                <w:rFonts w:cs="Segoe UI"/>
                <w:color w:val="auto"/>
                <w:sz w:val="18"/>
                <w:szCs w:val="18"/>
              </w:rPr>
            </w:pPr>
          </w:p>
        </w:tc>
      </w:tr>
      <w:tr w:rsidR="00F553CE" w:rsidRPr="00DA02CF" w14:paraId="1ED021B2" w14:textId="77777777" w:rsidTr="005D7BDA">
        <w:tc>
          <w:tcPr>
            <w:tcW w:w="852" w:type="dxa"/>
          </w:tcPr>
          <w:p w14:paraId="173C93F0" w14:textId="77777777" w:rsidR="00F553CE" w:rsidRPr="00F0176B" w:rsidRDefault="00F553CE" w:rsidP="00DA02CF">
            <w:pPr>
              <w:rPr>
                <w:rFonts w:cs="Segoe UI"/>
                <w:color w:val="auto"/>
                <w:sz w:val="18"/>
                <w:szCs w:val="18"/>
              </w:rPr>
            </w:pPr>
            <w:r w:rsidRPr="00F0176B">
              <w:rPr>
                <w:rFonts w:cs="Segoe UI"/>
                <w:color w:val="auto"/>
                <w:sz w:val="18"/>
                <w:szCs w:val="18"/>
              </w:rPr>
              <w:t>3-1-5</w:t>
            </w:r>
          </w:p>
        </w:tc>
        <w:tc>
          <w:tcPr>
            <w:tcW w:w="1842" w:type="dxa"/>
          </w:tcPr>
          <w:p w14:paraId="0A041198" w14:textId="77777777" w:rsidR="00F553CE" w:rsidRPr="00F0176B" w:rsidRDefault="00F553CE" w:rsidP="00DA02CF">
            <w:pPr>
              <w:rPr>
                <w:rFonts w:cs="Segoe UI"/>
                <w:color w:val="auto"/>
                <w:sz w:val="18"/>
                <w:szCs w:val="18"/>
              </w:rPr>
            </w:pPr>
            <w:r w:rsidRPr="00F0176B">
              <w:rPr>
                <w:rFonts w:cs="Segoe UI"/>
                <w:color w:val="auto"/>
                <w:sz w:val="18"/>
                <w:szCs w:val="18"/>
              </w:rPr>
              <w:t xml:space="preserve">Durée du temps de travail : Le temps de travail effectif </w:t>
            </w:r>
          </w:p>
        </w:tc>
        <w:tc>
          <w:tcPr>
            <w:tcW w:w="1701" w:type="dxa"/>
          </w:tcPr>
          <w:p w14:paraId="5923988F" w14:textId="77777777" w:rsidR="00F553CE" w:rsidRPr="00F0176B" w:rsidRDefault="00F553CE" w:rsidP="00DA02CF">
            <w:pPr>
              <w:rPr>
                <w:rFonts w:cs="Segoe UI"/>
                <w:color w:val="auto"/>
                <w:sz w:val="18"/>
                <w:szCs w:val="18"/>
              </w:rPr>
            </w:pPr>
          </w:p>
        </w:tc>
        <w:tc>
          <w:tcPr>
            <w:tcW w:w="1025" w:type="dxa"/>
          </w:tcPr>
          <w:p w14:paraId="45A08376" w14:textId="77777777" w:rsidR="00F553CE" w:rsidRPr="00F0176B" w:rsidRDefault="00F553CE" w:rsidP="00DA02CF">
            <w:pPr>
              <w:rPr>
                <w:rFonts w:cs="Segoe UI"/>
                <w:color w:val="auto"/>
                <w:sz w:val="18"/>
                <w:szCs w:val="18"/>
              </w:rPr>
            </w:pPr>
          </w:p>
        </w:tc>
        <w:tc>
          <w:tcPr>
            <w:tcW w:w="1243" w:type="dxa"/>
          </w:tcPr>
          <w:p w14:paraId="39E013B8" w14:textId="77777777" w:rsidR="00F553CE" w:rsidRPr="00F0176B" w:rsidRDefault="00F553CE" w:rsidP="00DA02CF">
            <w:pPr>
              <w:rPr>
                <w:rFonts w:cs="Segoe UI"/>
                <w:color w:val="auto"/>
                <w:sz w:val="18"/>
                <w:szCs w:val="18"/>
              </w:rPr>
            </w:pPr>
          </w:p>
        </w:tc>
        <w:tc>
          <w:tcPr>
            <w:tcW w:w="9269" w:type="dxa"/>
          </w:tcPr>
          <w:p w14:paraId="6461491E" w14:textId="77777777" w:rsidR="00F553CE" w:rsidRPr="00F0176B" w:rsidRDefault="00F553CE" w:rsidP="00DA02CF">
            <w:pPr>
              <w:rPr>
                <w:rFonts w:cs="Segoe UI"/>
                <w:color w:val="auto"/>
                <w:sz w:val="18"/>
                <w:szCs w:val="18"/>
              </w:rPr>
            </w:pPr>
            <w:r w:rsidRPr="00F0176B">
              <w:rPr>
                <w:rFonts w:cs="Segoe UI"/>
                <w:color w:val="auto"/>
                <w:sz w:val="18"/>
                <w:szCs w:val="18"/>
              </w:rPr>
              <w:t>Actuellement, il n’existe aucune règle, aucun texte relatif à la prise en compte du temps de route nécessaire pour se rendre en formation. Ainsi, il pourrait être possible de l’assimiler à du temps de travail effectif. Dans ce cas, il est nécessaire de le préciser dans le règlement de formation, ou à défaut, dans le règlement intérieur.</w:t>
            </w:r>
          </w:p>
          <w:p w14:paraId="033EE47C" w14:textId="77777777" w:rsidR="00F553CE" w:rsidRPr="00F0176B" w:rsidRDefault="00F553CE" w:rsidP="00DA02CF">
            <w:pPr>
              <w:pStyle w:val="Listenumros"/>
              <w:numPr>
                <w:ilvl w:val="0"/>
                <w:numId w:val="0"/>
              </w:numPr>
              <w:rPr>
                <w:rFonts w:cs="Segoe UI"/>
                <w:color w:val="auto"/>
                <w:sz w:val="18"/>
                <w:szCs w:val="18"/>
              </w:rPr>
            </w:pPr>
          </w:p>
        </w:tc>
      </w:tr>
    </w:tbl>
    <w:p w14:paraId="31A9696E" w14:textId="77777777" w:rsidR="002C5AD7" w:rsidRDefault="002C5AD7" w:rsidP="00DA02CF">
      <w:pPr>
        <w:pStyle w:val="Listenumros"/>
        <w:numPr>
          <w:ilvl w:val="0"/>
          <w:numId w:val="0"/>
        </w:numPr>
        <w:rPr>
          <w:sz w:val="18"/>
        </w:rPr>
      </w:pPr>
    </w:p>
    <w:p w14:paraId="4B3E818B" w14:textId="77777777" w:rsidR="00F553CE" w:rsidRPr="002C5AD7" w:rsidRDefault="002C5AD7" w:rsidP="00DA02CF">
      <w:pPr>
        <w:pStyle w:val="Listenumros"/>
      </w:pPr>
      <w:r>
        <w:br w:type="page"/>
      </w:r>
    </w:p>
    <w:tbl>
      <w:tblPr>
        <w:tblStyle w:val="Grilledutableau"/>
        <w:tblW w:w="0" w:type="auto"/>
        <w:tblInd w:w="-318" w:type="dxa"/>
        <w:tblLook w:val="04A0" w:firstRow="1" w:lastRow="0" w:firstColumn="1" w:lastColumn="0" w:noHBand="0" w:noVBand="1"/>
      </w:tblPr>
      <w:tblGrid>
        <w:gridCol w:w="842"/>
        <w:gridCol w:w="1834"/>
        <w:gridCol w:w="1683"/>
        <w:gridCol w:w="1025"/>
        <w:gridCol w:w="1240"/>
        <w:gridCol w:w="9082"/>
      </w:tblGrid>
      <w:tr w:rsidR="002C5AD7" w:rsidRPr="00DA02CF" w14:paraId="7396AE72" w14:textId="77777777" w:rsidTr="00607177">
        <w:tc>
          <w:tcPr>
            <w:tcW w:w="846" w:type="dxa"/>
            <w:shd w:val="clear" w:color="auto" w:fill="E5B8B7" w:themeFill="accent2" w:themeFillTint="66"/>
            <w:vAlign w:val="center"/>
          </w:tcPr>
          <w:p w14:paraId="37FC9082" w14:textId="77777777" w:rsidR="002C5AD7" w:rsidRPr="00DA02CF" w:rsidRDefault="002C5AD7" w:rsidP="00DA02CF">
            <w:pPr>
              <w:jc w:val="center"/>
              <w:rPr>
                <w:sz w:val="18"/>
                <w:szCs w:val="18"/>
              </w:rPr>
            </w:pPr>
            <w:r w:rsidRPr="00DA02CF">
              <w:rPr>
                <w:sz w:val="18"/>
                <w:szCs w:val="18"/>
              </w:rPr>
              <w:lastRenderedPageBreak/>
              <w:t>Article</w:t>
            </w:r>
          </w:p>
        </w:tc>
        <w:tc>
          <w:tcPr>
            <w:tcW w:w="1848" w:type="dxa"/>
            <w:shd w:val="clear" w:color="auto" w:fill="E5B8B7" w:themeFill="accent2" w:themeFillTint="66"/>
            <w:vAlign w:val="center"/>
          </w:tcPr>
          <w:p w14:paraId="6F408AFD" w14:textId="77777777" w:rsidR="002C5AD7" w:rsidRPr="00DA02CF" w:rsidRDefault="002C5AD7" w:rsidP="00DA02CF">
            <w:pPr>
              <w:jc w:val="center"/>
              <w:rPr>
                <w:sz w:val="18"/>
                <w:szCs w:val="18"/>
              </w:rPr>
            </w:pPr>
            <w:r w:rsidRPr="00DA02CF">
              <w:rPr>
                <w:sz w:val="18"/>
                <w:szCs w:val="18"/>
              </w:rPr>
              <w:t>Champs à modifier</w:t>
            </w:r>
          </w:p>
        </w:tc>
        <w:tc>
          <w:tcPr>
            <w:tcW w:w="1701" w:type="dxa"/>
            <w:shd w:val="clear" w:color="auto" w:fill="E5B8B7" w:themeFill="accent2" w:themeFillTint="66"/>
            <w:vAlign w:val="center"/>
          </w:tcPr>
          <w:p w14:paraId="1A20FBDB" w14:textId="77777777" w:rsidR="002C5AD7" w:rsidRPr="00DA02CF" w:rsidRDefault="002C5AD7" w:rsidP="00DA02CF">
            <w:pPr>
              <w:jc w:val="center"/>
              <w:rPr>
                <w:sz w:val="18"/>
                <w:szCs w:val="18"/>
              </w:rPr>
            </w:pPr>
            <w:r w:rsidRPr="00DA02CF">
              <w:rPr>
                <w:sz w:val="18"/>
                <w:szCs w:val="18"/>
              </w:rPr>
              <w:t>Ref.</w:t>
            </w:r>
          </w:p>
        </w:tc>
        <w:tc>
          <w:tcPr>
            <w:tcW w:w="1025" w:type="dxa"/>
            <w:shd w:val="clear" w:color="auto" w:fill="E5B8B7" w:themeFill="accent2" w:themeFillTint="66"/>
            <w:vAlign w:val="center"/>
          </w:tcPr>
          <w:p w14:paraId="7E6AC26B" w14:textId="77777777" w:rsidR="002C5AD7" w:rsidRPr="00DA02CF" w:rsidRDefault="002C5AD7" w:rsidP="00DA02CF">
            <w:pPr>
              <w:jc w:val="center"/>
              <w:rPr>
                <w:sz w:val="18"/>
                <w:szCs w:val="18"/>
              </w:rPr>
            </w:pPr>
            <w:r w:rsidRPr="00DA02CF">
              <w:rPr>
                <w:sz w:val="18"/>
                <w:szCs w:val="18"/>
              </w:rPr>
              <w:t>Avis obligatoire des instances</w:t>
            </w:r>
          </w:p>
        </w:tc>
        <w:tc>
          <w:tcPr>
            <w:tcW w:w="1243" w:type="dxa"/>
            <w:shd w:val="clear" w:color="auto" w:fill="E5B8B7" w:themeFill="accent2" w:themeFillTint="66"/>
            <w:vAlign w:val="center"/>
          </w:tcPr>
          <w:p w14:paraId="60B1761C" w14:textId="77777777" w:rsidR="002C5AD7" w:rsidRPr="00DA02CF" w:rsidRDefault="002C5AD7" w:rsidP="00DA02CF">
            <w:pPr>
              <w:jc w:val="center"/>
              <w:rPr>
                <w:sz w:val="18"/>
                <w:szCs w:val="18"/>
              </w:rPr>
            </w:pPr>
            <w:r w:rsidRPr="00DA02CF">
              <w:rPr>
                <w:sz w:val="18"/>
                <w:szCs w:val="18"/>
              </w:rPr>
              <w:t>Délibération</w:t>
            </w:r>
          </w:p>
        </w:tc>
        <w:tc>
          <w:tcPr>
            <w:tcW w:w="9269" w:type="dxa"/>
            <w:shd w:val="clear" w:color="auto" w:fill="E5B8B7" w:themeFill="accent2" w:themeFillTint="66"/>
            <w:vAlign w:val="center"/>
          </w:tcPr>
          <w:p w14:paraId="130CF81A" w14:textId="77777777" w:rsidR="002C5AD7" w:rsidRPr="00DA02CF" w:rsidRDefault="002C5AD7" w:rsidP="00DA02CF">
            <w:pPr>
              <w:jc w:val="center"/>
              <w:rPr>
                <w:sz w:val="18"/>
                <w:szCs w:val="18"/>
              </w:rPr>
            </w:pPr>
            <w:r w:rsidRPr="00DA02CF">
              <w:rPr>
                <w:sz w:val="18"/>
                <w:szCs w:val="18"/>
              </w:rPr>
              <w:t>Explications</w:t>
            </w:r>
          </w:p>
        </w:tc>
      </w:tr>
      <w:tr w:rsidR="002C5AD7" w:rsidRPr="00DA02CF" w14:paraId="0226FEEF" w14:textId="77777777" w:rsidTr="005D7BDA">
        <w:tc>
          <w:tcPr>
            <w:tcW w:w="846" w:type="dxa"/>
          </w:tcPr>
          <w:p w14:paraId="76AF43AC" w14:textId="77777777" w:rsidR="002C5AD7" w:rsidRPr="00F0176B" w:rsidRDefault="002C5AD7" w:rsidP="00DA02CF">
            <w:pPr>
              <w:rPr>
                <w:rFonts w:cs="Segoe UI"/>
                <w:color w:val="auto"/>
                <w:sz w:val="18"/>
                <w:szCs w:val="18"/>
              </w:rPr>
            </w:pPr>
            <w:r w:rsidRPr="00F0176B">
              <w:rPr>
                <w:rFonts w:cs="Segoe UI"/>
                <w:color w:val="auto"/>
                <w:sz w:val="18"/>
                <w:szCs w:val="18"/>
              </w:rPr>
              <w:t>3-2-1</w:t>
            </w:r>
          </w:p>
        </w:tc>
        <w:tc>
          <w:tcPr>
            <w:tcW w:w="1848" w:type="dxa"/>
          </w:tcPr>
          <w:p w14:paraId="3CC40BDB" w14:textId="77777777" w:rsidR="002C5AD7" w:rsidRPr="00F0176B" w:rsidRDefault="002C5AD7" w:rsidP="00DA02CF">
            <w:pPr>
              <w:rPr>
                <w:rFonts w:cs="Segoe UI"/>
                <w:color w:val="auto"/>
                <w:sz w:val="18"/>
                <w:szCs w:val="18"/>
              </w:rPr>
            </w:pPr>
            <w:r w:rsidRPr="00F0176B">
              <w:rPr>
                <w:rFonts w:cs="Segoe UI"/>
                <w:color w:val="auto"/>
                <w:sz w:val="18"/>
                <w:szCs w:val="18"/>
              </w:rPr>
              <w:t>L’organisation horaire du travail : les cycles de travail</w:t>
            </w:r>
          </w:p>
        </w:tc>
        <w:tc>
          <w:tcPr>
            <w:tcW w:w="1701" w:type="dxa"/>
          </w:tcPr>
          <w:p w14:paraId="48079977" w14:textId="77777777" w:rsidR="002C5AD7" w:rsidRPr="00F0176B" w:rsidRDefault="002C5AD7" w:rsidP="00DA02CF">
            <w:pPr>
              <w:rPr>
                <w:rFonts w:cs="Segoe UI"/>
                <w:color w:val="auto"/>
                <w:sz w:val="18"/>
                <w:szCs w:val="18"/>
              </w:rPr>
            </w:pPr>
            <w:r w:rsidRPr="00F0176B">
              <w:rPr>
                <w:rFonts w:cs="Segoe UI"/>
                <w:color w:val="auto"/>
                <w:sz w:val="18"/>
                <w:szCs w:val="18"/>
              </w:rPr>
              <w:t>Art.4 du décret 2000-815 du 25/08/00</w:t>
            </w:r>
          </w:p>
        </w:tc>
        <w:tc>
          <w:tcPr>
            <w:tcW w:w="1025" w:type="dxa"/>
          </w:tcPr>
          <w:p w14:paraId="669739F4" w14:textId="2D152ED7" w:rsidR="002C5AD7" w:rsidRPr="00F0176B" w:rsidRDefault="002C5AD7"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243" w:type="dxa"/>
          </w:tcPr>
          <w:p w14:paraId="529729AB" w14:textId="77777777" w:rsidR="002C5AD7" w:rsidRPr="00F0176B" w:rsidRDefault="002C5AD7" w:rsidP="00DA02CF">
            <w:pPr>
              <w:rPr>
                <w:rFonts w:cs="Segoe UI"/>
                <w:color w:val="auto"/>
                <w:sz w:val="18"/>
                <w:szCs w:val="18"/>
              </w:rPr>
            </w:pPr>
            <w:r w:rsidRPr="00F0176B">
              <w:rPr>
                <w:rFonts w:cs="Segoe UI"/>
                <w:color w:val="auto"/>
                <w:sz w:val="18"/>
                <w:szCs w:val="18"/>
              </w:rPr>
              <w:t>Oui</w:t>
            </w:r>
          </w:p>
        </w:tc>
        <w:tc>
          <w:tcPr>
            <w:tcW w:w="9269" w:type="dxa"/>
          </w:tcPr>
          <w:p w14:paraId="0C2671C5" w14:textId="20B2CA58" w:rsidR="002C5AD7" w:rsidRPr="00F0176B" w:rsidRDefault="002C5AD7" w:rsidP="00DA02CF">
            <w:pPr>
              <w:rPr>
                <w:rFonts w:cs="Segoe UI"/>
                <w:color w:val="auto"/>
                <w:sz w:val="18"/>
                <w:szCs w:val="18"/>
              </w:rPr>
            </w:pPr>
            <w:r w:rsidRPr="00F0176B">
              <w:rPr>
                <w:rFonts w:cs="Segoe UI"/>
                <w:color w:val="auto"/>
                <w:sz w:val="18"/>
                <w:szCs w:val="18"/>
              </w:rPr>
              <w:t>Les conditions de mise en œuvre de ces cycles et les horaires de travail en résultant sont définies pour chaque service ou établissement, après consultation du C</w:t>
            </w:r>
            <w:r w:rsidR="0061209B">
              <w:rPr>
                <w:rFonts w:cs="Segoe UI"/>
                <w:color w:val="auto"/>
                <w:sz w:val="18"/>
                <w:szCs w:val="18"/>
              </w:rPr>
              <w:t>S</w:t>
            </w:r>
            <w:r w:rsidRPr="00F0176B">
              <w:rPr>
                <w:rFonts w:cs="Segoe UI"/>
                <w:color w:val="auto"/>
                <w:sz w:val="18"/>
                <w:szCs w:val="18"/>
              </w:rPr>
              <w:t>T.</w:t>
            </w:r>
          </w:p>
          <w:p w14:paraId="39E75494" w14:textId="77777777" w:rsidR="002C5AD7" w:rsidRPr="00F0176B" w:rsidRDefault="002C5AD7" w:rsidP="00DA02CF">
            <w:pPr>
              <w:pStyle w:val="Listenumros"/>
              <w:numPr>
                <w:ilvl w:val="0"/>
                <w:numId w:val="0"/>
              </w:numPr>
              <w:ind w:left="360" w:hanging="360"/>
              <w:rPr>
                <w:color w:val="auto"/>
              </w:rPr>
            </w:pPr>
          </w:p>
          <w:p w14:paraId="7AA48C93" w14:textId="06095C74" w:rsidR="002C5AD7" w:rsidRPr="00F0176B" w:rsidRDefault="002C5AD7" w:rsidP="00DA02CF">
            <w:pPr>
              <w:rPr>
                <w:rFonts w:cs="Segoe UI"/>
                <w:color w:val="auto"/>
                <w:sz w:val="18"/>
                <w:szCs w:val="18"/>
              </w:rPr>
            </w:pPr>
            <w:r w:rsidRPr="00F0176B">
              <w:rPr>
                <w:rFonts w:cs="Segoe UI"/>
                <w:color w:val="auto"/>
                <w:sz w:val="18"/>
                <w:szCs w:val="18"/>
              </w:rPr>
              <w:t>Il n’est pas nécessaire de saisir le C</w:t>
            </w:r>
            <w:r w:rsidR="0061209B">
              <w:rPr>
                <w:rFonts w:cs="Segoe UI"/>
                <w:color w:val="auto"/>
                <w:sz w:val="18"/>
                <w:szCs w:val="18"/>
              </w:rPr>
              <w:t>S</w:t>
            </w:r>
            <w:r w:rsidRPr="00F0176B">
              <w:rPr>
                <w:rFonts w:cs="Segoe UI"/>
                <w:color w:val="auto"/>
                <w:sz w:val="18"/>
                <w:szCs w:val="18"/>
              </w:rPr>
              <w:t xml:space="preserve">T dès lors que les cycles de travail sont hebdomadaires. </w:t>
            </w:r>
          </w:p>
          <w:p w14:paraId="15B1E94D" w14:textId="77777777" w:rsidR="002C5AD7" w:rsidRPr="00F0176B" w:rsidRDefault="002C5AD7" w:rsidP="00DA02CF">
            <w:pPr>
              <w:rPr>
                <w:rFonts w:cs="Segoe UI"/>
                <w:color w:val="auto"/>
                <w:sz w:val="18"/>
                <w:szCs w:val="18"/>
              </w:rPr>
            </w:pPr>
          </w:p>
          <w:p w14:paraId="654FF93A" w14:textId="77777777" w:rsidR="002C5AD7" w:rsidRPr="00F0176B" w:rsidRDefault="002C5AD7" w:rsidP="00DA02CF">
            <w:pPr>
              <w:rPr>
                <w:rFonts w:cs="Segoe UI"/>
                <w:color w:val="auto"/>
                <w:sz w:val="18"/>
                <w:szCs w:val="18"/>
              </w:rPr>
            </w:pPr>
            <w:r w:rsidRPr="00F0176B">
              <w:rPr>
                <w:rFonts w:cs="Segoe UI"/>
                <w:color w:val="auto"/>
                <w:sz w:val="18"/>
                <w:szCs w:val="18"/>
              </w:rPr>
              <w:t>Pour les autres formes d’organisation, il conviendra de les détailler sur le règlement intérieur en précisant le service et la nature des fonctions concernées.</w:t>
            </w:r>
          </w:p>
          <w:p w14:paraId="48190022" w14:textId="77777777" w:rsidR="002C5AD7" w:rsidRPr="00F0176B" w:rsidRDefault="002C5AD7" w:rsidP="00DA02CF">
            <w:pPr>
              <w:rPr>
                <w:rFonts w:cs="Segoe UI"/>
                <w:color w:val="auto"/>
                <w:sz w:val="18"/>
                <w:szCs w:val="18"/>
              </w:rPr>
            </w:pPr>
          </w:p>
        </w:tc>
      </w:tr>
      <w:tr w:rsidR="002C5AD7" w:rsidRPr="00DA02CF" w14:paraId="35435C31" w14:textId="77777777" w:rsidTr="005D7BDA">
        <w:tc>
          <w:tcPr>
            <w:tcW w:w="846" w:type="dxa"/>
          </w:tcPr>
          <w:p w14:paraId="2D0EBD7D" w14:textId="77777777" w:rsidR="002C5AD7" w:rsidRPr="00F0176B" w:rsidRDefault="002C5AD7" w:rsidP="00DA02CF">
            <w:pPr>
              <w:rPr>
                <w:rFonts w:cs="Segoe UI"/>
                <w:color w:val="auto"/>
                <w:sz w:val="18"/>
                <w:szCs w:val="18"/>
              </w:rPr>
            </w:pPr>
            <w:r w:rsidRPr="00F0176B">
              <w:rPr>
                <w:rFonts w:cs="Segoe UI"/>
                <w:color w:val="auto"/>
                <w:sz w:val="18"/>
                <w:szCs w:val="18"/>
              </w:rPr>
              <w:t>3-2-2</w:t>
            </w:r>
          </w:p>
        </w:tc>
        <w:tc>
          <w:tcPr>
            <w:tcW w:w="1848" w:type="dxa"/>
          </w:tcPr>
          <w:p w14:paraId="298833C3" w14:textId="77777777" w:rsidR="002C5AD7" w:rsidRPr="00F0176B" w:rsidRDefault="002C5AD7" w:rsidP="00DA02CF">
            <w:pPr>
              <w:rPr>
                <w:rFonts w:cs="Segoe UI"/>
                <w:color w:val="auto"/>
                <w:sz w:val="18"/>
                <w:szCs w:val="18"/>
              </w:rPr>
            </w:pPr>
            <w:r w:rsidRPr="00F0176B">
              <w:rPr>
                <w:rFonts w:cs="Segoe UI"/>
                <w:color w:val="auto"/>
                <w:sz w:val="18"/>
                <w:szCs w:val="18"/>
              </w:rPr>
              <w:t>L’organisation horaire du travail : Les horaires</w:t>
            </w:r>
          </w:p>
        </w:tc>
        <w:tc>
          <w:tcPr>
            <w:tcW w:w="1701" w:type="dxa"/>
          </w:tcPr>
          <w:p w14:paraId="69369807" w14:textId="77777777" w:rsidR="002C5AD7" w:rsidRPr="00F0176B" w:rsidRDefault="002C5AD7" w:rsidP="00DA02CF">
            <w:pPr>
              <w:rPr>
                <w:rFonts w:cs="Segoe UI"/>
                <w:color w:val="auto"/>
                <w:sz w:val="18"/>
                <w:szCs w:val="18"/>
              </w:rPr>
            </w:pPr>
            <w:r w:rsidRPr="00F0176B">
              <w:rPr>
                <w:rFonts w:cs="Segoe UI"/>
                <w:color w:val="auto"/>
                <w:sz w:val="18"/>
                <w:szCs w:val="18"/>
              </w:rPr>
              <w:t>décret 2000-815 du 25/08/00</w:t>
            </w:r>
          </w:p>
        </w:tc>
        <w:tc>
          <w:tcPr>
            <w:tcW w:w="1025" w:type="dxa"/>
          </w:tcPr>
          <w:p w14:paraId="6E733CBA" w14:textId="302C7062" w:rsidR="002C5AD7" w:rsidRPr="00F0176B" w:rsidRDefault="002C5AD7"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243" w:type="dxa"/>
          </w:tcPr>
          <w:p w14:paraId="55ED92E5" w14:textId="77777777" w:rsidR="002C5AD7" w:rsidRPr="00F0176B" w:rsidRDefault="002C5AD7" w:rsidP="00DA02CF">
            <w:pPr>
              <w:rPr>
                <w:rFonts w:cs="Segoe UI"/>
                <w:color w:val="auto"/>
                <w:sz w:val="18"/>
                <w:szCs w:val="18"/>
              </w:rPr>
            </w:pPr>
            <w:r w:rsidRPr="00F0176B">
              <w:rPr>
                <w:rFonts w:cs="Segoe UI"/>
                <w:color w:val="auto"/>
                <w:sz w:val="18"/>
                <w:szCs w:val="18"/>
              </w:rPr>
              <w:t>Un arrêté du Maire fixe les horaires d’ouverture de la Mairie</w:t>
            </w:r>
          </w:p>
        </w:tc>
        <w:tc>
          <w:tcPr>
            <w:tcW w:w="9269" w:type="dxa"/>
          </w:tcPr>
          <w:p w14:paraId="1629479E"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Les horaires variables : Cette organisation définit une période de référence, en principe une quinzaine ou un mois, au sein de laquelle chaque agent doit accomplir un nombre d'heures de travail correspondant à la durée réglementaire afférente à la période considérée. </w:t>
            </w:r>
          </w:p>
          <w:p w14:paraId="48AD2581"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Un dispositif dit de crédit-débit peut permettre le report d'un nombre limité d'heures de travail d'une période sur l'autre. Il précise le maximum d'heures pouvant être inscrit au débit ou au crédit de la situation des agents. Pour une période de référence portant sur la quinzaine ou le mois, ce plafond ne peut respectivement être fixé à plus de six heures et plus de douze heures. </w:t>
            </w:r>
          </w:p>
          <w:p w14:paraId="3584AD0A"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L'organisation des horaires variables doit être déterminée en tenant compte des missions spécifiques des services ainsi que des heures d'affluence du public et comprendre soit une vacation minimale de travail ne pouvant être inférieure à quatre heures par jour, soit des plages fixes d'une durée au minimum équivalente, au cours desquelles la présence de la totalité du personnel est obligatoire, et des plages mobiles, à l'intérieur desquelles l'agent choisit quotidiennement ses heures d'arrivée et de départ. </w:t>
            </w:r>
          </w:p>
          <w:p w14:paraId="3DEF370B" w14:textId="77777777" w:rsidR="002C5AD7" w:rsidRPr="00F0176B" w:rsidRDefault="002C5AD7" w:rsidP="00DA02CF">
            <w:pPr>
              <w:jc w:val="both"/>
              <w:rPr>
                <w:rFonts w:cs="Segoe UI"/>
                <w:color w:val="auto"/>
                <w:sz w:val="18"/>
                <w:szCs w:val="18"/>
              </w:rPr>
            </w:pPr>
            <w:r w:rsidRPr="00F0176B">
              <w:rPr>
                <w:rFonts w:cs="Segoe UI"/>
                <w:color w:val="auto"/>
                <w:sz w:val="18"/>
                <w:szCs w:val="18"/>
              </w:rPr>
              <w:t>Un décompte exact du temps de travail accompli chaque jour par chaque agent doit être opéré. S’il est prévu un système de badg</w:t>
            </w:r>
            <w:r w:rsidR="001E6E6E">
              <w:rPr>
                <w:rFonts w:cs="Segoe UI"/>
                <w:color w:val="auto"/>
                <w:sz w:val="18"/>
                <w:szCs w:val="18"/>
              </w:rPr>
              <w:t>e</w:t>
            </w:r>
            <w:r w:rsidRPr="00F0176B">
              <w:rPr>
                <w:rFonts w:cs="Segoe UI"/>
                <w:color w:val="auto"/>
                <w:sz w:val="18"/>
                <w:szCs w:val="18"/>
              </w:rPr>
              <w:t xml:space="preserve">age, les modalités de fonctionnement sont à préciser.  </w:t>
            </w:r>
          </w:p>
          <w:p w14:paraId="1D1F75BE" w14:textId="77777777" w:rsidR="002C5AD7" w:rsidRPr="00F0176B" w:rsidRDefault="002C5AD7" w:rsidP="00DA02CF">
            <w:pPr>
              <w:jc w:val="both"/>
              <w:rPr>
                <w:rFonts w:cs="Segoe UI"/>
                <w:color w:val="auto"/>
                <w:sz w:val="18"/>
                <w:szCs w:val="18"/>
              </w:rPr>
            </w:pPr>
          </w:p>
          <w:p w14:paraId="5AF4BE35" w14:textId="33E039D1" w:rsidR="002C5AD7" w:rsidRPr="00F0176B" w:rsidRDefault="002C5AD7" w:rsidP="00DA02CF">
            <w:pPr>
              <w:jc w:val="both"/>
              <w:rPr>
                <w:rFonts w:cs="Segoe UI"/>
                <w:color w:val="auto"/>
                <w:sz w:val="18"/>
                <w:szCs w:val="18"/>
              </w:rPr>
            </w:pPr>
            <w:r w:rsidRPr="00F0176B">
              <w:rPr>
                <w:rFonts w:cs="Segoe UI"/>
                <w:color w:val="auto"/>
                <w:sz w:val="18"/>
                <w:szCs w:val="18"/>
              </w:rPr>
              <w:t>L’avis du C</w:t>
            </w:r>
            <w:r w:rsidR="0061209B">
              <w:rPr>
                <w:rFonts w:cs="Segoe UI"/>
                <w:color w:val="auto"/>
                <w:sz w:val="18"/>
                <w:szCs w:val="18"/>
              </w:rPr>
              <w:t>S</w:t>
            </w:r>
            <w:r w:rsidRPr="00F0176B">
              <w:rPr>
                <w:rFonts w:cs="Segoe UI"/>
                <w:color w:val="auto"/>
                <w:sz w:val="18"/>
                <w:szCs w:val="18"/>
              </w:rPr>
              <w:t>T est requis en cas de mise en place d’une possibilité de travailler en horaire variable. Les modalités d’organisation doivent être définies dans le règlement intérieur. De même, un pourcentage d’effectif obligatoirement présent sur les plages fixes doit être déterminé et précisé.</w:t>
            </w:r>
          </w:p>
          <w:p w14:paraId="7A31DC54" w14:textId="77777777" w:rsidR="002C5AD7" w:rsidRPr="00F0176B" w:rsidRDefault="002C5AD7" w:rsidP="00DA02CF">
            <w:pPr>
              <w:jc w:val="both"/>
              <w:rPr>
                <w:rFonts w:cs="Segoe UI"/>
                <w:color w:val="auto"/>
                <w:sz w:val="18"/>
                <w:szCs w:val="18"/>
              </w:rPr>
            </w:pPr>
          </w:p>
          <w:p w14:paraId="65DE83FD" w14:textId="3C16D514" w:rsidR="002C5AD7" w:rsidRPr="00F0176B" w:rsidRDefault="002C5AD7" w:rsidP="00DA02CF">
            <w:pPr>
              <w:jc w:val="both"/>
              <w:rPr>
                <w:rFonts w:cs="Segoe UI"/>
                <w:color w:val="auto"/>
                <w:sz w:val="18"/>
                <w:szCs w:val="18"/>
              </w:rPr>
            </w:pPr>
            <w:r w:rsidRPr="00F0176B">
              <w:rPr>
                <w:rFonts w:cs="Segoe UI"/>
                <w:color w:val="auto"/>
                <w:sz w:val="18"/>
                <w:szCs w:val="18"/>
              </w:rPr>
              <w:t>L’avis du C</w:t>
            </w:r>
            <w:r w:rsidR="0061209B">
              <w:rPr>
                <w:rFonts w:cs="Segoe UI"/>
                <w:color w:val="auto"/>
                <w:sz w:val="18"/>
                <w:szCs w:val="18"/>
              </w:rPr>
              <w:t>S</w:t>
            </w:r>
            <w:r w:rsidRPr="00F0176B">
              <w:rPr>
                <w:rFonts w:cs="Segoe UI"/>
                <w:color w:val="auto"/>
                <w:sz w:val="18"/>
                <w:szCs w:val="18"/>
              </w:rPr>
              <w:t xml:space="preserve">T est requis en cas de modifications des horaires d’ouverture de la mairie/établissement ou bien de présence. </w:t>
            </w:r>
          </w:p>
          <w:p w14:paraId="247A7C52" w14:textId="77777777" w:rsidR="002C5AD7" w:rsidRPr="00F0176B" w:rsidRDefault="002C5AD7" w:rsidP="00DA02CF">
            <w:pPr>
              <w:jc w:val="both"/>
              <w:rPr>
                <w:rFonts w:cs="Segoe UI"/>
                <w:color w:val="auto"/>
                <w:sz w:val="18"/>
                <w:szCs w:val="18"/>
              </w:rPr>
            </w:pPr>
          </w:p>
          <w:p w14:paraId="0A000F7D" w14:textId="77777777" w:rsidR="002C5AD7" w:rsidRPr="00F0176B" w:rsidRDefault="002C5AD7" w:rsidP="00DA02CF">
            <w:pPr>
              <w:jc w:val="both"/>
              <w:rPr>
                <w:rFonts w:cs="Segoe UI"/>
                <w:color w:val="auto"/>
                <w:sz w:val="18"/>
                <w:szCs w:val="18"/>
              </w:rPr>
            </w:pPr>
            <w:r w:rsidRPr="00F0176B">
              <w:rPr>
                <w:rFonts w:cs="Segoe UI"/>
                <w:color w:val="auto"/>
                <w:sz w:val="18"/>
                <w:szCs w:val="18"/>
              </w:rPr>
              <w:t xml:space="preserve">Les horaires spécifiquement mis en place lors des intempéries doivent être précisés. De même, la notion d’intempéries doit être définie. </w:t>
            </w:r>
          </w:p>
          <w:p w14:paraId="3F5EDCA4"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p>
        </w:tc>
      </w:tr>
    </w:tbl>
    <w:p w14:paraId="74348AC1" w14:textId="77777777" w:rsidR="002C5AD7" w:rsidRDefault="002C5AD7" w:rsidP="00DA02CF">
      <w:pPr>
        <w:pStyle w:val="Listenumros"/>
        <w:numPr>
          <w:ilvl w:val="0"/>
          <w:numId w:val="0"/>
        </w:numPr>
      </w:pPr>
    </w:p>
    <w:p w14:paraId="1EBC0ED8" w14:textId="77777777" w:rsidR="00DA02CF" w:rsidRDefault="00DA02CF">
      <w:pPr>
        <w:spacing w:after="200" w:line="276" w:lineRule="auto"/>
        <w:rPr>
          <w:sz w:val="18"/>
        </w:rPr>
      </w:pPr>
      <w:r>
        <w:rPr>
          <w:sz w:val="18"/>
        </w:rPr>
        <w:br w:type="page"/>
      </w:r>
    </w:p>
    <w:tbl>
      <w:tblPr>
        <w:tblStyle w:val="Grilledutableau"/>
        <w:tblW w:w="0" w:type="auto"/>
        <w:tblInd w:w="-318" w:type="dxa"/>
        <w:tblLook w:val="04A0" w:firstRow="1" w:lastRow="0" w:firstColumn="1" w:lastColumn="0" w:noHBand="0" w:noVBand="1"/>
      </w:tblPr>
      <w:tblGrid>
        <w:gridCol w:w="847"/>
        <w:gridCol w:w="1833"/>
        <w:gridCol w:w="1682"/>
        <w:gridCol w:w="1025"/>
        <w:gridCol w:w="1240"/>
        <w:gridCol w:w="9079"/>
      </w:tblGrid>
      <w:tr w:rsidR="002C5AD7" w:rsidRPr="00DA02CF" w14:paraId="0CDF93D3" w14:textId="77777777" w:rsidTr="00607177">
        <w:tc>
          <w:tcPr>
            <w:tcW w:w="852" w:type="dxa"/>
            <w:shd w:val="clear" w:color="auto" w:fill="E5B8B7" w:themeFill="accent2" w:themeFillTint="66"/>
            <w:vAlign w:val="center"/>
          </w:tcPr>
          <w:p w14:paraId="2F922A58" w14:textId="77777777" w:rsidR="002C5AD7" w:rsidRPr="00DA02CF" w:rsidRDefault="002C5AD7" w:rsidP="00DA02CF">
            <w:pPr>
              <w:jc w:val="center"/>
              <w:rPr>
                <w:sz w:val="18"/>
                <w:szCs w:val="18"/>
              </w:rPr>
            </w:pPr>
            <w:r w:rsidRPr="00DA02CF">
              <w:rPr>
                <w:sz w:val="18"/>
                <w:szCs w:val="18"/>
              </w:rPr>
              <w:lastRenderedPageBreak/>
              <w:t>Article</w:t>
            </w:r>
          </w:p>
        </w:tc>
        <w:tc>
          <w:tcPr>
            <w:tcW w:w="1842" w:type="dxa"/>
            <w:shd w:val="clear" w:color="auto" w:fill="E5B8B7" w:themeFill="accent2" w:themeFillTint="66"/>
            <w:vAlign w:val="center"/>
          </w:tcPr>
          <w:p w14:paraId="156F3C73" w14:textId="77777777" w:rsidR="002C5AD7" w:rsidRPr="00DA02CF" w:rsidRDefault="002C5AD7" w:rsidP="00DA02CF">
            <w:pPr>
              <w:jc w:val="center"/>
              <w:rPr>
                <w:sz w:val="18"/>
                <w:szCs w:val="18"/>
              </w:rPr>
            </w:pPr>
            <w:r w:rsidRPr="00DA02CF">
              <w:rPr>
                <w:sz w:val="18"/>
                <w:szCs w:val="18"/>
              </w:rPr>
              <w:t>Champs à modifier</w:t>
            </w:r>
          </w:p>
        </w:tc>
        <w:tc>
          <w:tcPr>
            <w:tcW w:w="1701" w:type="dxa"/>
            <w:shd w:val="clear" w:color="auto" w:fill="E5B8B7" w:themeFill="accent2" w:themeFillTint="66"/>
            <w:vAlign w:val="center"/>
          </w:tcPr>
          <w:p w14:paraId="676ED061" w14:textId="77777777" w:rsidR="002C5AD7" w:rsidRPr="00DA02CF" w:rsidRDefault="002C5AD7" w:rsidP="00DA02CF">
            <w:pPr>
              <w:jc w:val="center"/>
              <w:rPr>
                <w:sz w:val="18"/>
                <w:szCs w:val="18"/>
              </w:rPr>
            </w:pPr>
            <w:r w:rsidRPr="00DA02CF">
              <w:rPr>
                <w:sz w:val="18"/>
                <w:szCs w:val="18"/>
              </w:rPr>
              <w:t>Ref.</w:t>
            </w:r>
          </w:p>
        </w:tc>
        <w:tc>
          <w:tcPr>
            <w:tcW w:w="1025" w:type="dxa"/>
            <w:shd w:val="clear" w:color="auto" w:fill="E5B8B7" w:themeFill="accent2" w:themeFillTint="66"/>
            <w:vAlign w:val="center"/>
          </w:tcPr>
          <w:p w14:paraId="213D19D1" w14:textId="77777777" w:rsidR="002C5AD7" w:rsidRPr="00DA02CF" w:rsidRDefault="002C5AD7" w:rsidP="00DA02CF">
            <w:pPr>
              <w:jc w:val="center"/>
              <w:rPr>
                <w:sz w:val="18"/>
                <w:szCs w:val="18"/>
              </w:rPr>
            </w:pPr>
            <w:r w:rsidRPr="00DA02CF">
              <w:rPr>
                <w:sz w:val="18"/>
                <w:szCs w:val="18"/>
              </w:rPr>
              <w:t>Avis obligatoire des instances</w:t>
            </w:r>
          </w:p>
        </w:tc>
        <w:tc>
          <w:tcPr>
            <w:tcW w:w="1243" w:type="dxa"/>
            <w:shd w:val="clear" w:color="auto" w:fill="E5B8B7" w:themeFill="accent2" w:themeFillTint="66"/>
            <w:vAlign w:val="center"/>
          </w:tcPr>
          <w:p w14:paraId="40143514" w14:textId="77777777" w:rsidR="002C5AD7" w:rsidRPr="00DA02CF" w:rsidRDefault="002C5AD7" w:rsidP="00DA02CF">
            <w:pPr>
              <w:jc w:val="center"/>
              <w:rPr>
                <w:sz w:val="18"/>
                <w:szCs w:val="18"/>
              </w:rPr>
            </w:pPr>
            <w:r w:rsidRPr="00DA02CF">
              <w:rPr>
                <w:sz w:val="18"/>
                <w:szCs w:val="18"/>
              </w:rPr>
              <w:t>Délibération</w:t>
            </w:r>
          </w:p>
        </w:tc>
        <w:tc>
          <w:tcPr>
            <w:tcW w:w="9269" w:type="dxa"/>
            <w:shd w:val="clear" w:color="auto" w:fill="E5B8B7" w:themeFill="accent2" w:themeFillTint="66"/>
            <w:vAlign w:val="center"/>
          </w:tcPr>
          <w:p w14:paraId="6245050C" w14:textId="77777777" w:rsidR="002C5AD7" w:rsidRPr="00DA02CF" w:rsidRDefault="002C5AD7" w:rsidP="00DA02CF">
            <w:pPr>
              <w:jc w:val="center"/>
              <w:rPr>
                <w:sz w:val="18"/>
                <w:szCs w:val="18"/>
              </w:rPr>
            </w:pPr>
            <w:r w:rsidRPr="00DA02CF">
              <w:rPr>
                <w:sz w:val="18"/>
                <w:szCs w:val="18"/>
              </w:rPr>
              <w:t>Explications</w:t>
            </w:r>
          </w:p>
        </w:tc>
      </w:tr>
      <w:tr w:rsidR="002C5AD7" w:rsidRPr="00DA02CF" w14:paraId="76EB4FFF" w14:textId="77777777" w:rsidTr="005D7BDA">
        <w:tc>
          <w:tcPr>
            <w:tcW w:w="852" w:type="dxa"/>
          </w:tcPr>
          <w:p w14:paraId="7836BFCB" w14:textId="77777777" w:rsidR="002C5AD7" w:rsidRPr="00F0176B" w:rsidRDefault="002C5AD7" w:rsidP="00DA02CF">
            <w:pPr>
              <w:rPr>
                <w:rFonts w:cs="Segoe UI"/>
                <w:color w:val="auto"/>
                <w:sz w:val="18"/>
                <w:szCs w:val="18"/>
              </w:rPr>
            </w:pPr>
            <w:r w:rsidRPr="00F0176B">
              <w:rPr>
                <w:rFonts w:cs="Segoe UI"/>
                <w:color w:val="auto"/>
                <w:sz w:val="18"/>
                <w:szCs w:val="18"/>
              </w:rPr>
              <w:t>3-2-3</w:t>
            </w:r>
          </w:p>
        </w:tc>
        <w:tc>
          <w:tcPr>
            <w:tcW w:w="1842" w:type="dxa"/>
          </w:tcPr>
          <w:p w14:paraId="6768CD26" w14:textId="77777777" w:rsidR="002C5AD7" w:rsidRPr="00F0176B" w:rsidRDefault="002C5AD7" w:rsidP="00DA02CF">
            <w:pPr>
              <w:rPr>
                <w:rFonts w:cs="Segoe UI"/>
                <w:color w:val="auto"/>
                <w:sz w:val="18"/>
                <w:szCs w:val="18"/>
              </w:rPr>
            </w:pPr>
            <w:r w:rsidRPr="00F0176B">
              <w:rPr>
                <w:rFonts w:cs="Segoe UI"/>
                <w:color w:val="auto"/>
                <w:sz w:val="18"/>
                <w:szCs w:val="18"/>
              </w:rPr>
              <w:t>L’organisation horaire du travail : Les heures complémentaires et supplémentaires</w:t>
            </w:r>
          </w:p>
        </w:tc>
        <w:tc>
          <w:tcPr>
            <w:tcW w:w="1701" w:type="dxa"/>
          </w:tcPr>
          <w:p w14:paraId="3A931521" w14:textId="77777777" w:rsidR="002C5AD7" w:rsidRPr="00F0176B" w:rsidRDefault="002C5AD7" w:rsidP="00DA02CF">
            <w:pPr>
              <w:rPr>
                <w:rFonts w:cs="Segoe UI"/>
                <w:color w:val="auto"/>
                <w:sz w:val="18"/>
                <w:szCs w:val="18"/>
              </w:rPr>
            </w:pPr>
            <w:r w:rsidRPr="00F0176B">
              <w:rPr>
                <w:rFonts w:cs="Segoe UI"/>
                <w:color w:val="auto"/>
                <w:sz w:val="18"/>
                <w:szCs w:val="18"/>
              </w:rPr>
              <w:t>Décret 2002-60 du 14/01/02</w:t>
            </w:r>
          </w:p>
        </w:tc>
        <w:tc>
          <w:tcPr>
            <w:tcW w:w="1025" w:type="dxa"/>
          </w:tcPr>
          <w:p w14:paraId="379E632A" w14:textId="52F9250D" w:rsidR="002C5AD7" w:rsidRPr="00F0176B" w:rsidRDefault="002C5AD7"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243" w:type="dxa"/>
          </w:tcPr>
          <w:p w14:paraId="524F035F" w14:textId="77777777" w:rsidR="002C5AD7" w:rsidRPr="00F0176B" w:rsidRDefault="002C5AD7" w:rsidP="00DA02CF">
            <w:pPr>
              <w:rPr>
                <w:rFonts w:cs="Segoe UI"/>
                <w:color w:val="auto"/>
                <w:sz w:val="18"/>
                <w:szCs w:val="18"/>
              </w:rPr>
            </w:pPr>
            <w:r w:rsidRPr="00F0176B">
              <w:rPr>
                <w:rFonts w:cs="Segoe UI"/>
                <w:color w:val="auto"/>
                <w:sz w:val="18"/>
                <w:szCs w:val="18"/>
              </w:rPr>
              <w:t>Oui, si instauration des IHTS</w:t>
            </w:r>
          </w:p>
        </w:tc>
        <w:tc>
          <w:tcPr>
            <w:tcW w:w="9269" w:type="dxa"/>
          </w:tcPr>
          <w:p w14:paraId="3C41276F"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Les heures supplémentaires seront rémunérées ou récupérées, dans les conditions suivantes : </w:t>
            </w:r>
          </w:p>
          <w:p w14:paraId="2A929196" w14:textId="77777777" w:rsidR="002C5AD7" w:rsidRPr="00F0176B" w:rsidRDefault="002C5AD7" w:rsidP="00DA02CF">
            <w:pPr>
              <w:pStyle w:val="NormalWeb"/>
              <w:numPr>
                <w:ilvl w:val="0"/>
                <w:numId w:val="8"/>
              </w:numPr>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Rémunérées par l’indemnité horaire pour travaux supplémentaires (IHTS)</w:t>
            </w:r>
          </w:p>
          <w:p w14:paraId="53E7ED2D" w14:textId="77777777" w:rsidR="002C5AD7" w:rsidRPr="00F0176B" w:rsidRDefault="002C5AD7" w:rsidP="00DA02CF">
            <w:pPr>
              <w:pStyle w:val="NormalWeb"/>
              <w:numPr>
                <w:ilvl w:val="0"/>
                <w:numId w:val="8"/>
              </w:numPr>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OU récupérées à hauteur de la durée des travaux supplémentaires effectués. Une majoration pour nuit, dimanche ou jours fériés peut être envisagée dans les mêmes proportions que celles fixées pour la rémunération. </w:t>
            </w:r>
          </w:p>
          <w:p w14:paraId="018FB28F" w14:textId="77777777" w:rsidR="00A73305" w:rsidRDefault="002C5AD7" w:rsidP="00A73305">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Si la collectivité envisage l’instauration des IHTS, alors une délibération sera nécessaire. A défaut de délibération, les heures supplémentaires seront récupérées. Les taux relatifs aux IHTS sont détaillés sur le</w:t>
            </w:r>
            <w:r w:rsidR="00A73305">
              <w:rPr>
                <w:rFonts w:ascii="Futura Lt BT" w:hAnsi="Futura Lt BT" w:cs="Segoe UI"/>
                <w:color w:val="auto"/>
                <w:sz w:val="18"/>
                <w:szCs w:val="18"/>
              </w:rPr>
              <w:t xml:space="preserve"> site de la Maison des Communes.</w:t>
            </w:r>
          </w:p>
          <w:p w14:paraId="47671506" w14:textId="00C1D159" w:rsidR="002C5AD7" w:rsidRPr="00DA02CF" w:rsidRDefault="00A73305" w:rsidP="00A73305">
            <w:pPr>
              <w:pStyle w:val="NormalWeb"/>
              <w:spacing w:before="0" w:beforeAutospacing="0" w:after="0" w:afterAutospacing="0"/>
              <w:jc w:val="both"/>
              <w:rPr>
                <w:rFonts w:ascii="Futura Lt BT" w:hAnsi="Futura Lt BT" w:cs="Segoe UI"/>
                <w:color w:val="1A355D"/>
                <w:sz w:val="18"/>
                <w:szCs w:val="18"/>
              </w:rPr>
            </w:pPr>
            <w:r w:rsidRPr="00DA02CF">
              <w:rPr>
                <w:rFonts w:ascii="Futura Lt BT" w:hAnsi="Futura Lt BT" w:cs="Segoe UI"/>
                <w:color w:val="1A355D"/>
                <w:sz w:val="18"/>
                <w:szCs w:val="18"/>
              </w:rPr>
              <w:t xml:space="preserve"> </w:t>
            </w:r>
          </w:p>
          <w:p w14:paraId="589E63B7" w14:textId="77777777" w:rsidR="002C5AD7"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Les heures complémentaires seront rémunérées ou récupérées. Aucune majoration n’est appliquée. </w:t>
            </w:r>
          </w:p>
          <w:p w14:paraId="2688FC0E" w14:textId="77777777" w:rsidR="00A73305" w:rsidRPr="00F0176B" w:rsidRDefault="00A73305" w:rsidP="00DA02CF">
            <w:pPr>
              <w:pStyle w:val="NormalWeb"/>
              <w:spacing w:before="0" w:beforeAutospacing="0" w:after="0" w:afterAutospacing="0"/>
              <w:jc w:val="both"/>
              <w:rPr>
                <w:rFonts w:ascii="Futura Lt BT" w:hAnsi="Futura Lt BT" w:cs="Segoe UI"/>
                <w:color w:val="auto"/>
                <w:sz w:val="18"/>
                <w:szCs w:val="18"/>
              </w:rPr>
            </w:pPr>
          </w:p>
          <w:p w14:paraId="4F6449D5"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Dans les deux cas, il convient de déterminer le mode de compensation, la liste des bénéficiaires ainsi que les emplois et/ou les missions concernés. </w:t>
            </w:r>
          </w:p>
          <w:p w14:paraId="55714EDD" w14:textId="77777777" w:rsidR="002C5AD7" w:rsidRPr="00DA02CF" w:rsidRDefault="002C5AD7" w:rsidP="00DA02CF">
            <w:pPr>
              <w:pStyle w:val="NormalWeb"/>
              <w:spacing w:before="0" w:beforeAutospacing="0" w:after="0" w:afterAutospacing="0"/>
              <w:jc w:val="both"/>
              <w:rPr>
                <w:rFonts w:ascii="Futura Lt BT" w:hAnsi="Futura Lt BT" w:cs="Segoe UI"/>
                <w:color w:val="1A355D"/>
                <w:sz w:val="18"/>
                <w:szCs w:val="18"/>
              </w:rPr>
            </w:pPr>
          </w:p>
        </w:tc>
      </w:tr>
      <w:tr w:rsidR="002C5AD7" w:rsidRPr="00DA02CF" w14:paraId="2DAF4CEA" w14:textId="77777777" w:rsidTr="005D7BDA">
        <w:tc>
          <w:tcPr>
            <w:tcW w:w="852" w:type="dxa"/>
          </w:tcPr>
          <w:p w14:paraId="3C68D010" w14:textId="77777777" w:rsidR="002C5AD7" w:rsidRPr="00F0176B" w:rsidRDefault="002C5AD7" w:rsidP="00DA02CF">
            <w:pPr>
              <w:rPr>
                <w:rFonts w:cs="Segoe UI"/>
                <w:color w:val="auto"/>
                <w:sz w:val="18"/>
                <w:szCs w:val="18"/>
              </w:rPr>
            </w:pPr>
            <w:r w:rsidRPr="00F0176B">
              <w:rPr>
                <w:rFonts w:cs="Segoe UI"/>
                <w:color w:val="auto"/>
                <w:sz w:val="18"/>
                <w:szCs w:val="18"/>
              </w:rPr>
              <w:t>3-2-4</w:t>
            </w:r>
          </w:p>
        </w:tc>
        <w:tc>
          <w:tcPr>
            <w:tcW w:w="1842" w:type="dxa"/>
          </w:tcPr>
          <w:p w14:paraId="1C02DB58" w14:textId="77777777" w:rsidR="002C5AD7" w:rsidRPr="00F0176B" w:rsidRDefault="002C5AD7" w:rsidP="00DA02CF">
            <w:pPr>
              <w:rPr>
                <w:rFonts w:cs="Segoe UI"/>
                <w:color w:val="auto"/>
                <w:sz w:val="18"/>
                <w:szCs w:val="18"/>
              </w:rPr>
            </w:pPr>
            <w:r w:rsidRPr="00F0176B">
              <w:rPr>
                <w:rFonts w:cs="Segoe UI"/>
                <w:color w:val="auto"/>
                <w:sz w:val="18"/>
                <w:szCs w:val="18"/>
              </w:rPr>
              <w:t>L’organisation horaire du travail : retards, absences non justifiées, sorties pendant les heures de travail</w:t>
            </w:r>
          </w:p>
        </w:tc>
        <w:tc>
          <w:tcPr>
            <w:tcW w:w="1701" w:type="dxa"/>
          </w:tcPr>
          <w:p w14:paraId="34A5772A" w14:textId="77777777" w:rsidR="002C5AD7" w:rsidRPr="00F0176B" w:rsidRDefault="002C5AD7" w:rsidP="00DA02CF">
            <w:pPr>
              <w:rPr>
                <w:rFonts w:cs="Segoe UI"/>
                <w:color w:val="auto"/>
                <w:sz w:val="18"/>
                <w:szCs w:val="18"/>
              </w:rPr>
            </w:pPr>
          </w:p>
        </w:tc>
        <w:tc>
          <w:tcPr>
            <w:tcW w:w="1025" w:type="dxa"/>
          </w:tcPr>
          <w:p w14:paraId="4AD968F0" w14:textId="77777777" w:rsidR="002C5AD7" w:rsidRPr="00F0176B" w:rsidRDefault="002C5AD7" w:rsidP="00DA02CF">
            <w:pPr>
              <w:rPr>
                <w:rFonts w:cs="Segoe UI"/>
                <w:color w:val="auto"/>
                <w:sz w:val="18"/>
                <w:szCs w:val="18"/>
              </w:rPr>
            </w:pPr>
          </w:p>
        </w:tc>
        <w:tc>
          <w:tcPr>
            <w:tcW w:w="1243" w:type="dxa"/>
          </w:tcPr>
          <w:p w14:paraId="119BA17F" w14:textId="77777777" w:rsidR="002C5AD7" w:rsidRPr="00F0176B" w:rsidRDefault="002C5AD7" w:rsidP="00DA02CF">
            <w:pPr>
              <w:rPr>
                <w:rFonts w:cs="Segoe UI"/>
                <w:color w:val="auto"/>
                <w:sz w:val="18"/>
                <w:szCs w:val="18"/>
              </w:rPr>
            </w:pPr>
          </w:p>
        </w:tc>
        <w:tc>
          <w:tcPr>
            <w:tcW w:w="9269" w:type="dxa"/>
          </w:tcPr>
          <w:p w14:paraId="1A8F449B" w14:textId="77777777" w:rsidR="005B21AA" w:rsidRPr="00F0176B" w:rsidRDefault="005B21AA"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Les retards réitérés non justifiés peuvent faire l’objet d’une sanction disciplinaire. </w:t>
            </w:r>
          </w:p>
          <w:p w14:paraId="05479C05" w14:textId="77777777" w:rsidR="005B21AA" w:rsidRPr="00F0176B" w:rsidRDefault="005B21AA" w:rsidP="00DA02CF">
            <w:pPr>
              <w:pStyle w:val="NormalWeb"/>
              <w:spacing w:before="0" w:beforeAutospacing="0" w:after="0" w:afterAutospacing="0"/>
              <w:jc w:val="both"/>
              <w:rPr>
                <w:rFonts w:ascii="Futura Lt BT" w:hAnsi="Futura Lt BT" w:cs="Segoe UI"/>
                <w:color w:val="auto"/>
                <w:sz w:val="18"/>
                <w:szCs w:val="18"/>
              </w:rPr>
            </w:pPr>
          </w:p>
          <w:p w14:paraId="273917A7" w14:textId="77777777" w:rsidR="005B21AA" w:rsidRPr="00F0176B" w:rsidRDefault="005B21AA" w:rsidP="00DA02CF">
            <w:pPr>
              <w:pStyle w:val="NormalWeb"/>
              <w:spacing w:before="0" w:beforeAutospacing="0" w:after="0" w:afterAutospacing="0"/>
              <w:jc w:val="both"/>
              <w:rPr>
                <w:rFonts w:ascii="Futura Lt BT" w:hAnsi="Futura Lt BT" w:cs="Segoe UI"/>
                <w:color w:val="auto"/>
                <w:sz w:val="18"/>
                <w:szCs w:val="18"/>
              </w:rPr>
            </w:pPr>
            <w:r w:rsidRPr="0076718D">
              <w:rPr>
                <w:rFonts w:ascii="Futura Lt BT" w:hAnsi="Futura Lt BT" w:cs="Segoe UI"/>
                <w:color w:val="auto"/>
                <w:sz w:val="18"/>
                <w:szCs w:val="18"/>
              </w:rPr>
              <w:t>De même, les absences non justifiées répétées ainsi que les sorties anticipées ou au cours des heures de travail, préalablement notifiées à l’agent, peuvent faire l’objet d’une procédure disciplinaire. Toutefois, si la collectivité le souhaite, elle peut prévoir des facilités. Dans ce cas, celles-ci seront à préciser dans le règlement intérieur. A titre d’exemple, sur autorisation expresse du supérieur hiérarchique, il est possible d’autoriser les sorties sur les heures de travail po</w:t>
            </w:r>
            <w:r w:rsidR="00D13CD2" w:rsidRPr="0076718D">
              <w:rPr>
                <w:rFonts w:ascii="Futura Lt BT" w:hAnsi="Futura Lt BT" w:cs="Segoe UI"/>
                <w:color w:val="auto"/>
                <w:sz w:val="18"/>
                <w:szCs w:val="18"/>
              </w:rPr>
              <w:t xml:space="preserve">ur des rendez-vous médicaux ou </w:t>
            </w:r>
            <w:r w:rsidRPr="0076718D">
              <w:rPr>
                <w:rFonts w:ascii="Futura Lt BT" w:hAnsi="Futura Lt BT" w:cs="Segoe UI"/>
                <w:color w:val="auto"/>
                <w:sz w:val="18"/>
                <w:szCs w:val="18"/>
              </w:rPr>
              <w:t>autres circonstances particulières.</w:t>
            </w:r>
          </w:p>
          <w:p w14:paraId="544D1F1C"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p>
        </w:tc>
      </w:tr>
    </w:tbl>
    <w:p w14:paraId="39267B62" w14:textId="77777777" w:rsidR="002C5AD7" w:rsidRDefault="002C5AD7" w:rsidP="00DA02CF">
      <w:pPr>
        <w:pStyle w:val="Listenumros"/>
        <w:numPr>
          <w:ilvl w:val="0"/>
          <w:numId w:val="0"/>
        </w:numPr>
      </w:pPr>
    </w:p>
    <w:p w14:paraId="1458384B" w14:textId="77777777" w:rsidR="002C5AD7" w:rsidRDefault="002C5AD7" w:rsidP="00DA02CF">
      <w:pPr>
        <w:pStyle w:val="Listenumros"/>
        <w:numPr>
          <w:ilvl w:val="0"/>
          <w:numId w:val="0"/>
        </w:numPr>
        <w:rPr>
          <w:sz w:val="18"/>
        </w:rPr>
      </w:pPr>
    </w:p>
    <w:p w14:paraId="177458FC" w14:textId="77777777" w:rsidR="00F553CE" w:rsidRPr="002C5AD7" w:rsidRDefault="002C5AD7" w:rsidP="00DA02CF">
      <w:pPr>
        <w:pStyle w:val="Listenumros"/>
        <w:numPr>
          <w:ilvl w:val="0"/>
          <w:numId w:val="0"/>
        </w:numPr>
        <w:ind w:left="360" w:hanging="360"/>
      </w:pPr>
      <w:r>
        <w:br w:type="page"/>
      </w:r>
    </w:p>
    <w:tbl>
      <w:tblPr>
        <w:tblStyle w:val="Grilledutableau"/>
        <w:tblpPr w:leftFromText="141" w:rightFromText="141" w:vertAnchor="text" w:horzAnchor="margin" w:tblpXSpec="center" w:tblpY="153"/>
        <w:tblW w:w="16160" w:type="dxa"/>
        <w:tblLayout w:type="fixed"/>
        <w:tblLook w:val="04A0" w:firstRow="1" w:lastRow="0" w:firstColumn="1" w:lastColumn="0" w:noHBand="0" w:noVBand="1"/>
      </w:tblPr>
      <w:tblGrid>
        <w:gridCol w:w="884"/>
        <w:gridCol w:w="2127"/>
        <w:gridCol w:w="1384"/>
        <w:gridCol w:w="1134"/>
        <w:gridCol w:w="1168"/>
        <w:gridCol w:w="9463"/>
      </w:tblGrid>
      <w:tr w:rsidR="002C5AD7" w:rsidRPr="00DA02CF" w14:paraId="4A012019" w14:textId="77777777" w:rsidTr="00607177">
        <w:tc>
          <w:tcPr>
            <w:tcW w:w="884" w:type="dxa"/>
            <w:shd w:val="clear" w:color="auto" w:fill="E5B8B7" w:themeFill="accent2" w:themeFillTint="66"/>
            <w:vAlign w:val="center"/>
          </w:tcPr>
          <w:p w14:paraId="658676D0" w14:textId="77777777" w:rsidR="002C5AD7" w:rsidRPr="00DA02CF" w:rsidRDefault="002C5AD7" w:rsidP="00DA02CF">
            <w:pPr>
              <w:jc w:val="center"/>
              <w:rPr>
                <w:sz w:val="18"/>
                <w:szCs w:val="18"/>
              </w:rPr>
            </w:pPr>
            <w:r w:rsidRPr="00DA02CF">
              <w:rPr>
                <w:sz w:val="18"/>
                <w:szCs w:val="18"/>
              </w:rPr>
              <w:lastRenderedPageBreak/>
              <w:t>Article</w:t>
            </w:r>
          </w:p>
        </w:tc>
        <w:tc>
          <w:tcPr>
            <w:tcW w:w="2127" w:type="dxa"/>
            <w:shd w:val="clear" w:color="auto" w:fill="E5B8B7" w:themeFill="accent2" w:themeFillTint="66"/>
            <w:vAlign w:val="center"/>
          </w:tcPr>
          <w:p w14:paraId="7288FD66" w14:textId="77777777" w:rsidR="002C5AD7" w:rsidRPr="00DA02CF" w:rsidRDefault="002C5AD7" w:rsidP="00DA02CF">
            <w:pPr>
              <w:jc w:val="center"/>
              <w:rPr>
                <w:sz w:val="18"/>
                <w:szCs w:val="18"/>
              </w:rPr>
            </w:pPr>
            <w:r w:rsidRPr="00DA02CF">
              <w:rPr>
                <w:sz w:val="18"/>
                <w:szCs w:val="18"/>
              </w:rPr>
              <w:t>Champs à modifier</w:t>
            </w:r>
          </w:p>
        </w:tc>
        <w:tc>
          <w:tcPr>
            <w:tcW w:w="1384" w:type="dxa"/>
            <w:shd w:val="clear" w:color="auto" w:fill="E5B8B7" w:themeFill="accent2" w:themeFillTint="66"/>
            <w:vAlign w:val="center"/>
          </w:tcPr>
          <w:p w14:paraId="0C6E2B38" w14:textId="77777777" w:rsidR="002C5AD7" w:rsidRPr="00DA02CF" w:rsidRDefault="002C5AD7"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797CABE0" w14:textId="77777777" w:rsidR="002C5AD7" w:rsidRPr="00DA02CF" w:rsidRDefault="002C5AD7" w:rsidP="00DA02CF">
            <w:pPr>
              <w:jc w:val="center"/>
              <w:rPr>
                <w:sz w:val="18"/>
                <w:szCs w:val="18"/>
              </w:rPr>
            </w:pPr>
            <w:r w:rsidRPr="00DA02CF">
              <w:rPr>
                <w:sz w:val="18"/>
                <w:szCs w:val="18"/>
              </w:rPr>
              <w:t>Avis obligatoire des instances</w:t>
            </w:r>
          </w:p>
        </w:tc>
        <w:tc>
          <w:tcPr>
            <w:tcW w:w="1168" w:type="dxa"/>
            <w:shd w:val="clear" w:color="auto" w:fill="E5B8B7" w:themeFill="accent2" w:themeFillTint="66"/>
            <w:vAlign w:val="center"/>
          </w:tcPr>
          <w:p w14:paraId="3EDABAD8" w14:textId="77777777" w:rsidR="002C5AD7" w:rsidRPr="00DA02CF" w:rsidRDefault="002C5AD7" w:rsidP="00DA02CF">
            <w:pPr>
              <w:jc w:val="center"/>
              <w:rPr>
                <w:sz w:val="18"/>
                <w:szCs w:val="18"/>
              </w:rPr>
            </w:pPr>
            <w:r w:rsidRPr="00DA02CF">
              <w:rPr>
                <w:sz w:val="18"/>
                <w:szCs w:val="18"/>
              </w:rPr>
              <w:t>Délibération</w:t>
            </w:r>
          </w:p>
        </w:tc>
        <w:tc>
          <w:tcPr>
            <w:tcW w:w="9463" w:type="dxa"/>
            <w:shd w:val="clear" w:color="auto" w:fill="E5B8B7" w:themeFill="accent2" w:themeFillTint="66"/>
            <w:vAlign w:val="center"/>
          </w:tcPr>
          <w:p w14:paraId="683EBDB8" w14:textId="77777777" w:rsidR="002C5AD7" w:rsidRPr="00DA02CF" w:rsidRDefault="002C5AD7" w:rsidP="00DA02CF">
            <w:pPr>
              <w:jc w:val="center"/>
              <w:rPr>
                <w:sz w:val="18"/>
                <w:szCs w:val="18"/>
              </w:rPr>
            </w:pPr>
            <w:r w:rsidRPr="00DA02CF">
              <w:rPr>
                <w:sz w:val="18"/>
                <w:szCs w:val="18"/>
              </w:rPr>
              <w:t>Explications</w:t>
            </w:r>
          </w:p>
        </w:tc>
      </w:tr>
      <w:tr w:rsidR="002C5AD7" w:rsidRPr="00DA02CF" w14:paraId="16CC2501" w14:textId="77777777" w:rsidTr="005D7BDA">
        <w:tc>
          <w:tcPr>
            <w:tcW w:w="884" w:type="dxa"/>
          </w:tcPr>
          <w:p w14:paraId="28393A46" w14:textId="77777777" w:rsidR="002C5AD7" w:rsidRPr="00F0176B" w:rsidRDefault="002C5AD7" w:rsidP="00DA02CF">
            <w:pPr>
              <w:rPr>
                <w:rFonts w:cs="Segoe UI"/>
                <w:color w:val="auto"/>
                <w:sz w:val="18"/>
                <w:szCs w:val="18"/>
              </w:rPr>
            </w:pPr>
            <w:r w:rsidRPr="00F0176B">
              <w:rPr>
                <w:rFonts w:cs="Segoe UI"/>
                <w:color w:val="auto"/>
                <w:sz w:val="18"/>
                <w:szCs w:val="18"/>
              </w:rPr>
              <w:t>3-3</w:t>
            </w:r>
          </w:p>
        </w:tc>
        <w:tc>
          <w:tcPr>
            <w:tcW w:w="2127" w:type="dxa"/>
          </w:tcPr>
          <w:p w14:paraId="367D4514" w14:textId="77777777" w:rsidR="002C5AD7" w:rsidRPr="00F0176B" w:rsidRDefault="002C5AD7" w:rsidP="00DA02CF">
            <w:pPr>
              <w:rPr>
                <w:rFonts w:cs="Segoe UI"/>
                <w:color w:val="auto"/>
                <w:sz w:val="18"/>
                <w:szCs w:val="18"/>
              </w:rPr>
            </w:pPr>
            <w:r w:rsidRPr="00F0176B">
              <w:rPr>
                <w:rFonts w:cs="Segoe UI"/>
                <w:color w:val="auto"/>
                <w:sz w:val="18"/>
                <w:szCs w:val="18"/>
              </w:rPr>
              <w:t>Les jours d’aménagement et de réduction du temps de travail (ARTT)</w:t>
            </w:r>
          </w:p>
        </w:tc>
        <w:tc>
          <w:tcPr>
            <w:tcW w:w="1384" w:type="dxa"/>
          </w:tcPr>
          <w:p w14:paraId="7ECFEC33" w14:textId="77777777" w:rsidR="002C5AD7" w:rsidRPr="00F0176B" w:rsidRDefault="002C5AD7" w:rsidP="00DA02CF">
            <w:pPr>
              <w:rPr>
                <w:rFonts w:cs="Segoe UI"/>
                <w:color w:val="auto"/>
                <w:sz w:val="18"/>
                <w:szCs w:val="18"/>
              </w:rPr>
            </w:pPr>
            <w:r w:rsidRPr="00F0176B">
              <w:rPr>
                <w:rFonts w:cs="Segoe UI"/>
                <w:color w:val="auto"/>
                <w:sz w:val="18"/>
                <w:szCs w:val="18"/>
              </w:rPr>
              <w:t xml:space="preserve">Circulaire </w:t>
            </w:r>
            <w:proofErr w:type="spellStart"/>
            <w:r w:rsidRPr="00F0176B">
              <w:rPr>
                <w:rFonts w:cs="Segoe UI"/>
                <w:color w:val="auto"/>
                <w:sz w:val="18"/>
                <w:szCs w:val="18"/>
              </w:rPr>
              <w:t>n°NOR</w:t>
            </w:r>
            <w:proofErr w:type="spellEnd"/>
            <w:r w:rsidRPr="00F0176B">
              <w:rPr>
                <w:rFonts w:cs="Segoe UI"/>
                <w:color w:val="auto"/>
                <w:sz w:val="18"/>
                <w:szCs w:val="18"/>
              </w:rPr>
              <w:t xml:space="preserve"> MFPF1202031C du 18 janvier 2012 </w:t>
            </w:r>
          </w:p>
        </w:tc>
        <w:tc>
          <w:tcPr>
            <w:tcW w:w="1134" w:type="dxa"/>
          </w:tcPr>
          <w:p w14:paraId="09A55BDD" w14:textId="3B0F33D2" w:rsidR="002C5AD7" w:rsidRPr="00F0176B" w:rsidRDefault="002C5AD7"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168" w:type="dxa"/>
          </w:tcPr>
          <w:p w14:paraId="27C1E02A"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Protocole ARTT</w:t>
            </w:r>
          </w:p>
        </w:tc>
        <w:tc>
          <w:tcPr>
            <w:tcW w:w="9463" w:type="dxa"/>
          </w:tcPr>
          <w:p w14:paraId="53C16B8C"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Les bénéficiaires, les modalités de calcul, ainsi que les modalités d’utilisation (procédure d’octroi, période de référence, possibilités de report, versement possible sur le CET) sont à définir par l’autorité territoriale. Par exemple, il est possible de : </w:t>
            </w:r>
          </w:p>
          <w:p w14:paraId="3E47ADDB" w14:textId="77777777" w:rsidR="002C5AD7" w:rsidRPr="00F0176B" w:rsidRDefault="002C5AD7" w:rsidP="00DA02CF">
            <w:pPr>
              <w:pStyle w:val="NormalWeb"/>
              <w:numPr>
                <w:ilvl w:val="0"/>
                <w:numId w:val="8"/>
              </w:numPr>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Déterminer une ancienneté de service nécessaires pour les agents contractuels afin qu’ils soient éligibles au régime de l’ARTT, </w:t>
            </w:r>
          </w:p>
          <w:p w14:paraId="5EE575C9" w14:textId="77777777" w:rsidR="002C5AD7" w:rsidRPr="00F0176B" w:rsidRDefault="002C5AD7" w:rsidP="00DA02CF">
            <w:pPr>
              <w:pStyle w:val="NormalWeb"/>
              <w:numPr>
                <w:ilvl w:val="0"/>
                <w:numId w:val="8"/>
              </w:numPr>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Prévoir une date de limite d’utilisation des ARTT qui soit postérieure au 31/12 de l’année N. En effet, l’autorité territoriale peut décider de prolonger la date limite d’utilisation des ARTT (au même titre que pour les congés annuels), dans une certaine mesure. Par exemple, jusqu’au 15/01 ou 31/01 de l’année N+1. </w:t>
            </w:r>
          </w:p>
          <w:p w14:paraId="23E487F2" w14:textId="77777777" w:rsidR="002C5AD7" w:rsidRDefault="002C5AD7" w:rsidP="00DA02CF">
            <w:pPr>
              <w:pStyle w:val="NormalWeb"/>
              <w:numPr>
                <w:ilvl w:val="0"/>
                <w:numId w:val="8"/>
              </w:numPr>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Préciser un délai minimum entre la demande d’absence au titre de l’ARTT et le jour effectivement non travaillé, </w:t>
            </w:r>
          </w:p>
          <w:p w14:paraId="703A7751" w14:textId="77777777" w:rsidR="00A73305" w:rsidRPr="00F0176B" w:rsidRDefault="00A73305" w:rsidP="001F434F">
            <w:pPr>
              <w:pStyle w:val="NormalWeb"/>
              <w:spacing w:before="0" w:beforeAutospacing="0" w:after="0" w:afterAutospacing="0"/>
              <w:jc w:val="both"/>
              <w:rPr>
                <w:rFonts w:ascii="Futura Lt BT" w:hAnsi="Futura Lt BT" w:cs="Segoe UI"/>
                <w:color w:val="auto"/>
                <w:sz w:val="18"/>
                <w:szCs w:val="18"/>
              </w:rPr>
            </w:pPr>
          </w:p>
          <w:p w14:paraId="11402649" w14:textId="77777777" w:rsidR="002C5AD7"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Les jours d’ARTT peuvent être épargnés sur le CET de l’agent après demande d’ouverture dès lors qu’il remplit les conditions pour en bénéficier.</w:t>
            </w:r>
          </w:p>
          <w:p w14:paraId="0E0041E5" w14:textId="77777777" w:rsidR="00A73305" w:rsidRPr="00F0176B" w:rsidRDefault="00A73305" w:rsidP="00DA02CF">
            <w:pPr>
              <w:pStyle w:val="NormalWeb"/>
              <w:spacing w:before="0" w:beforeAutospacing="0" w:after="0" w:afterAutospacing="0"/>
              <w:jc w:val="both"/>
              <w:rPr>
                <w:rFonts w:ascii="Futura Lt BT" w:hAnsi="Futura Lt BT" w:cs="Segoe UI"/>
                <w:color w:val="auto"/>
                <w:sz w:val="18"/>
                <w:szCs w:val="18"/>
              </w:rPr>
            </w:pPr>
          </w:p>
          <w:p w14:paraId="65096A0D" w14:textId="77777777" w:rsidR="002C5AD7"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Il est possible d’ajouter en annexe le protocole d’Aménagement et la Réduction du Temps de Travail (ARTT), pris par la collectivité et par conséquence, d’alléger ce point du règlement intérieur.</w:t>
            </w:r>
          </w:p>
          <w:p w14:paraId="3AECB9CB" w14:textId="77777777" w:rsidR="00A73305" w:rsidRPr="00F0176B" w:rsidRDefault="00A73305" w:rsidP="00DA02CF">
            <w:pPr>
              <w:pStyle w:val="NormalWeb"/>
              <w:spacing w:before="0" w:beforeAutospacing="0" w:after="0" w:afterAutospacing="0"/>
              <w:jc w:val="both"/>
              <w:rPr>
                <w:rFonts w:ascii="Futura Lt BT" w:hAnsi="Futura Lt BT" w:cs="Segoe UI"/>
                <w:color w:val="auto"/>
                <w:sz w:val="18"/>
                <w:szCs w:val="18"/>
              </w:rPr>
            </w:pPr>
          </w:p>
          <w:p w14:paraId="3AC8F43B" w14:textId="77777777" w:rsidR="00A73305" w:rsidRDefault="002C5AD7" w:rsidP="00A73305">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Un modèle de protocole d’Aménagement et la Réduction du Temps de Travail (ARTT) est disponible sur le site de la Maison de</w:t>
            </w:r>
            <w:r w:rsidR="00A73305">
              <w:rPr>
                <w:rFonts w:ascii="Futura Lt BT" w:hAnsi="Futura Lt BT" w:cs="Segoe UI"/>
                <w:color w:val="auto"/>
                <w:sz w:val="18"/>
                <w:szCs w:val="18"/>
              </w:rPr>
              <w:t>s Communes.</w:t>
            </w:r>
          </w:p>
          <w:p w14:paraId="028178AF" w14:textId="4A4E501A" w:rsidR="002C5AD7" w:rsidRPr="00DA02CF" w:rsidRDefault="00A73305" w:rsidP="00A73305">
            <w:pPr>
              <w:pStyle w:val="NormalWeb"/>
              <w:spacing w:before="0" w:beforeAutospacing="0" w:after="0" w:afterAutospacing="0"/>
              <w:jc w:val="both"/>
              <w:rPr>
                <w:rFonts w:ascii="Futura Lt BT" w:hAnsi="Futura Lt BT" w:cs="Segoe UI"/>
                <w:color w:val="1A355D"/>
                <w:sz w:val="18"/>
                <w:szCs w:val="18"/>
              </w:rPr>
            </w:pPr>
            <w:r w:rsidRPr="00DA02CF">
              <w:rPr>
                <w:rFonts w:ascii="Futura Lt BT" w:hAnsi="Futura Lt BT" w:cs="Segoe UI"/>
                <w:color w:val="1A355D"/>
                <w:sz w:val="18"/>
                <w:szCs w:val="18"/>
              </w:rPr>
              <w:t xml:space="preserve"> </w:t>
            </w:r>
          </w:p>
          <w:p w14:paraId="52AECBC5" w14:textId="77777777" w:rsidR="002C5AD7" w:rsidRPr="00DA02CF" w:rsidRDefault="002C5AD7" w:rsidP="00A73305">
            <w:pPr>
              <w:pStyle w:val="NormalWeb"/>
              <w:spacing w:before="0" w:beforeAutospacing="0" w:after="0" w:afterAutospacing="0"/>
              <w:jc w:val="both"/>
              <w:rPr>
                <w:rFonts w:ascii="Futura Lt BT" w:hAnsi="Futura Lt BT" w:cs="Segoe UI"/>
                <w:color w:val="1A355D"/>
                <w:sz w:val="18"/>
                <w:szCs w:val="18"/>
              </w:rPr>
            </w:pPr>
          </w:p>
        </w:tc>
      </w:tr>
    </w:tbl>
    <w:p w14:paraId="30B44213" w14:textId="77777777" w:rsidR="002C5AD7" w:rsidRDefault="002C5AD7" w:rsidP="00DA02CF">
      <w:pPr>
        <w:pStyle w:val="Listenumros"/>
        <w:numPr>
          <w:ilvl w:val="0"/>
          <w:numId w:val="0"/>
        </w:numPr>
        <w:ind w:left="360" w:hanging="360"/>
      </w:pPr>
    </w:p>
    <w:p w14:paraId="0E579AE9" w14:textId="77777777" w:rsidR="002C5AD7" w:rsidRDefault="002C5AD7" w:rsidP="00DA02CF">
      <w:pPr>
        <w:pStyle w:val="Listenumros"/>
      </w:pPr>
      <w:r>
        <w:br w:type="page"/>
      </w:r>
    </w:p>
    <w:tbl>
      <w:tblPr>
        <w:tblStyle w:val="Grilledutableau"/>
        <w:tblW w:w="15932" w:type="dxa"/>
        <w:tblInd w:w="-318" w:type="dxa"/>
        <w:tblLook w:val="04A0" w:firstRow="1" w:lastRow="0" w:firstColumn="1" w:lastColumn="0" w:noHBand="0" w:noVBand="1"/>
      </w:tblPr>
      <w:tblGrid>
        <w:gridCol w:w="852"/>
        <w:gridCol w:w="2126"/>
        <w:gridCol w:w="1417"/>
        <w:gridCol w:w="1134"/>
        <w:gridCol w:w="1162"/>
        <w:gridCol w:w="9241"/>
      </w:tblGrid>
      <w:tr w:rsidR="002C5AD7" w:rsidRPr="00DA02CF" w14:paraId="19DD374C" w14:textId="77777777" w:rsidTr="00607177">
        <w:tc>
          <w:tcPr>
            <w:tcW w:w="852" w:type="dxa"/>
            <w:shd w:val="clear" w:color="auto" w:fill="E5B8B7" w:themeFill="accent2" w:themeFillTint="66"/>
            <w:vAlign w:val="center"/>
          </w:tcPr>
          <w:p w14:paraId="51DEA579" w14:textId="77777777" w:rsidR="002C5AD7" w:rsidRPr="00DA02CF" w:rsidRDefault="002C5AD7" w:rsidP="00DA02CF">
            <w:pPr>
              <w:jc w:val="center"/>
              <w:rPr>
                <w:sz w:val="18"/>
                <w:szCs w:val="18"/>
              </w:rPr>
            </w:pPr>
            <w:r w:rsidRPr="00DA02CF">
              <w:rPr>
                <w:sz w:val="18"/>
                <w:szCs w:val="18"/>
              </w:rPr>
              <w:lastRenderedPageBreak/>
              <w:t>Article</w:t>
            </w:r>
          </w:p>
        </w:tc>
        <w:tc>
          <w:tcPr>
            <w:tcW w:w="2126" w:type="dxa"/>
            <w:shd w:val="clear" w:color="auto" w:fill="E5B8B7" w:themeFill="accent2" w:themeFillTint="66"/>
            <w:vAlign w:val="center"/>
          </w:tcPr>
          <w:p w14:paraId="657F0213" w14:textId="77777777" w:rsidR="002C5AD7" w:rsidRPr="00DA02CF" w:rsidRDefault="002C5AD7" w:rsidP="00DA02CF">
            <w:pPr>
              <w:jc w:val="center"/>
              <w:rPr>
                <w:sz w:val="18"/>
                <w:szCs w:val="18"/>
              </w:rPr>
            </w:pPr>
            <w:r w:rsidRPr="00DA02CF">
              <w:rPr>
                <w:sz w:val="18"/>
                <w:szCs w:val="18"/>
              </w:rPr>
              <w:t>Champs à modifier</w:t>
            </w:r>
          </w:p>
        </w:tc>
        <w:tc>
          <w:tcPr>
            <w:tcW w:w="1417" w:type="dxa"/>
            <w:shd w:val="clear" w:color="auto" w:fill="E5B8B7" w:themeFill="accent2" w:themeFillTint="66"/>
            <w:vAlign w:val="center"/>
          </w:tcPr>
          <w:p w14:paraId="547F7B0D" w14:textId="77777777" w:rsidR="002C5AD7" w:rsidRPr="00DA02CF" w:rsidRDefault="002C5AD7"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39A08DFF" w14:textId="77777777" w:rsidR="002C5AD7" w:rsidRPr="00DA02CF" w:rsidRDefault="002C5AD7" w:rsidP="00DA02CF">
            <w:pPr>
              <w:jc w:val="center"/>
              <w:rPr>
                <w:sz w:val="18"/>
                <w:szCs w:val="18"/>
              </w:rPr>
            </w:pPr>
            <w:r w:rsidRPr="00DA02CF">
              <w:rPr>
                <w:sz w:val="18"/>
                <w:szCs w:val="18"/>
              </w:rPr>
              <w:t>Avis obligatoire des instances</w:t>
            </w:r>
          </w:p>
        </w:tc>
        <w:tc>
          <w:tcPr>
            <w:tcW w:w="1162" w:type="dxa"/>
            <w:shd w:val="clear" w:color="auto" w:fill="E5B8B7" w:themeFill="accent2" w:themeFillTint="66"/>
            <w:vAlign w:val="center"/>
          </w:tcPr>
          <w:p w14:paraId="5F74352B" w14:textId="77777777" w:rsidR="002C5AD7" w:rsidRPr="00DA02CF" w:rsidRDefault="002C5AD7" w:rsidP="00DA02CF">
            <w:pPr>
              <w:jc w:val="center"/>
              <w:rPr>
                <w:sz w:val="18"/>
                <w:szCs w:val="18"/>
              </w:rPr>
            </w:pPr>
            <w:r w:rsidRPr="00DA02CF">
              <w:rPr>
                <w:sz w:val="18"/>
                <w:szCs w:val="18"/>
              </w:rPr>
              <w:t>Délibération</w:t>
            </w:r>
          </w:p>
        </w:tc>
        <w:tc>
          <w:tcPr>
            <w:tcW w:w="9241" w:type="dxa"/>
            <w:shd w:val="clear" w:color="auto" w:fill="E5B8B7" w:themeFill="accent2" w:themeFillTint="66"/>
            <w:vAlign w:val="center"/>
          </w:tcPr>
          <w:p w14:paraId="0828A20B" w14:textId="77777777" w:rsidR="002C5AD7" w:rsidRPr="00DA02CF" w:rsidRDefault="002C5AD7" w:rsidP="00DA02CF">
            <w:pPr>
              <w:jc w:val="center"/>
              <w:rPr>
                <w:sz w:val="18"/>
                <w:szCs w:val="18"/>
              </w:rPr>
            </w:pPr>
            <w:r w:rsidRPr="00DA02CF">
              <w:rPr>
                <w:sz w:val="18"/>
                <w:szCs w:val="18"/>
              </w:rPr>
              <w:t>Explications</w:t>
            </w:r>
          </w:p>
        </w:tc>
      </w:tr>
      <w:tr w:rsidR="002C5AD7" w:rsidRPr="00DA02CF" w14:paraId="04CE6E37" w14:textId="77777777" w:rsidTr="005D7BDA">
        <w:tc>
          <w:tcPr>
            <w:tcW w:w="852" w:type="dxa"/>
          </w:tcPr>
          <w:p w14:paraId="569F1408" w14:textId="77777777" w:rsidR="002C5AD7" w:rsidRPr="00F0176B" w:rsidRDefault="002C5AD7" w:rsidP="00DA02CF">
            <w:pPr>
              <w:rPr>
                <w:rFonts w:cs="Segoe UI"/>
                <w:color w:val="auto"/>
                <w:sz w:val="18"/>
                <w:szCs w:val="18"/>
              </w:rPr>
            </w:pPr>
            <w:r w:rsidRPr="00F0176B">
              <w:rPr>
                <w:rFonts w:cs="Segoe UI"/>
                <w:color w:val="auto"/>
                <w:sz w:val="18"/>
                <w:szCs w:val="18"/>
              </w:rPr>
              <w:t>3-4-1</w:t>
            </w:r>
          </w:p>
        </w:tc>
        <w:tc>
          <w:tcPr>
            <w:tcW w:w="2126" w:type="dxa"/>
          </w:tcPr>
          <w:p w14:paraId="2FD0644E" w14:textId="77777777" w:rsidR="002C5AD7" w:rsidRPr="00F0176B" w:rsidRDefault="002C5AD7" w:rsidP="00DA02CF">
            <w:pPr>
              <w:rPr>
                <w:rFonts w:cs="Segoe UI"/>
                <w:color w:val="auto"/>
                <w:sz w:val="18"/>
                <w:szCs w:val="18"/>
              </w:rPr>
            </w:pPr>
            <w:r w:rsidRPr="00F0176B">
              <w:rPr>
                <w:rFonts w:cs="Segoe UI"/>
                <w:color w:val="auto"/>
                <w:sz w:val="18"/>
                <w:szCs w:val="18"/>
              </w:rPr>
              <w:t xml:space="preserve">Les jours non travaillés : Les congés annuels </w:t>
            </w:r>
          </w:p>
        </w:tc>
        <w:tc>
          <w:tcPr>
            <w:tcW w:w="1417" w:type="dxa"/>
          </w:tcPr>
          <w:p w14:paraId="68A4BF4D" w14:textId="77777777" w:rsidR="002C5AD7" w:rsidRPr="00F0176B" w:rsidRDefault="002C5AD7" w:rsidP="00DA02CF">
            <w:pPr>
              <w:rPr>
                <w:rFonts w:cs="Segoe UI"/>
                <w:color w:val="auto"/>
                <w:sz w:val="18"/>
                <w:szCs w:val="18"/>
              </w:rPr>
            </w:pPr>
            <w:r w:rsidRPr="00F0176B">
              <w:rPr>
                <w:rFonts w:cs="Segoe UI"/>
                <w:color w:val="auto"/>
                <w:sz w:val="18"/>
                <w:szCs w:val="18"/>
              </w:rPr>
              <w:t>Décret 85-1250 du 26/11/85</w:t>
            </w:r>
          </w:p>
        </w:tc>
        <w:tc>
          <w:tcPr>
            <w:tcW w:w="1134" w:type="dxa"/>
          </w:tcPr>
          <w:p w14:paraId="134BEB4E" w14:textId="77777777" w:rsidR="002C5AD7" w:rsidRPr="00F0176B" w:rsidRDefault="002C5AD7" w:rsidP="00DA02CF">
            <w:pPr>
              <w:rPr>
                <w:rFonts w:cs="Segoe UI"/>
                <w:color w:val="auto"/>
                <w:sz w:val="18"/>
                <w:szCs w:val="18"/>
              </w:rPr>
            </w:pPr>
          </w:p>
        </w:tc>
        <w:tc>
          <w:tcPr>
            <w:tcW w:w="1162" w:type="dxa"/>
          </w:tcPr>
          <w:p w14:paraId="628ECC40"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p>
        </w:tc>
        <w:tc>
          <w:tcPr>
            <w:tcW w:w="9241" w:type="dxa"/>
          </w:tcPr>
          <w:p w14:paraId="1B3EA6F1" w14:textId="77777777" w:rsidR="002C5AD7" w:rsidRPr="00F0176B" w:rsidRDefault="002C5AD7" w:rsidP="00DA02CF">
            <w:pPr>
              <w:pStyle w:val="NormalWeb"/>
              <w:spacing w:before="0" w:beforeAutospacing="0" w:after="0" w:afterAutospacing="0"/>
              <w:jc w:val="both"/>
              <w:rPr>
                <w:rFonts w:ascii="Futura Lt BT" w:hAnsi="Futura Lt BT"/>
                <w:color w:val="auto"/>
              </w:rPr>
            </w:pPr>
            <w:r w:rsidRPr="00F0176B">
              <w:rPr>
                <w:rFonts w:ascii="Futura Lt BT" w:hAnsi="Futura Lt BT" w:cs="Segoe UI"/>
                <w:color w:val="auto"/>
                <w:sz w:val="18"/>
                <w:szCs w:val="18"/>
              </w:rPr>
              <w:t>Le calendrier des congés est fixé, par l'autorité territoriale, après consultation des fonctionnaires intéressés, compte tenu des fractionnements et échelonnements de congés que l'intérêt du service peut rendre nécessaires. Les fonctionnaires chargés de famille bénéficient d'une priorité pour le choix des périodes de congés annuels.</w:t>
            </w:r>
          </w:p>
          <w:p w14:paraId="4D973069" w14:textId="77777777" w:rsidR="002C5AD7" w:rsidRPr="00F0176B" w:rsidRDefault="002C5AD7" w:rsidP="00DA02CF">
            <w:pPr>
              <w:rPr>
                <w:rFonts w:cs="Segoe UI"/>
                <w:color w:val="auto"/>
                <w:sz w:val="18"/>
                <w:szCs w:val="18"/>
              </w:rPr>
            </w:pPr>
            <w:r w:rsidRPr="00F0176B">
              <w:rPr>
                <w:rFonts w:cs="Segoe UI"/>
                <w:color w:val="auto"/>
                <w:sz w:val="18"/>
                <w:szCs w:val="18"/>
              </w:rPr>
              <w:t xml:space="preserve">Chaque établissement fixera ses modalités de planification des congés annuels (exemple : détailler les modalités de gestion des congés, de demande, d’accord, d’échelonnement…). </w:t>
            </w:r>
          </w:p>
          <w:p w14:paraId="3C290336" w14:textId="77777777" w:rsidR="002C5AD7" w:rsidRPr="00F0176B" w:rsidRDefault="002C5AD7" w:rsidP="00DA02CF">
            <w:pPr>
              <w:rPr>
                <w:rFonts w:cs="Segoe UI"/>
                <w:color w:val="auto"/>
                <w:sz w:val="18"/>
                <w:szCs w:val="18"/>
              </w:rPr>
            </w:pPr>
          </w:p>
          <w:p w14:paraId="0C6D0B02" w14:textId="77777777" w:rsidR="002C5AD7" w:rsidRPr="00F0176B" w:rsidRDefault="002C5AD7" w:rsidP="00DA02CF">
            <w:pPr>
              <w:rPr>
                <w:rFonts w:cs="Segoe UI"/>
                <w:color w:val="auto"/>
                <w:sz w:val="18"/>
                <w:szCs w:val="18"/>
              </w:rPr>
            </w:pPr>
            <w:r w:rsidRPr="00F0176B">
              <w:rPr>
                <w:rFonts w:cs="Segoe UI"/>
                <w:color w:val="auto"/>
                <w:sz w:val="18"/>
                <w:szCs w:val="18"/>
              </w:rPr>
              <w:t xml:space="preserve">Par principe, les agents doivent prendre la totalité de leurs congés annuels ainsi que les jours de fractionnement avant le 31 décembre. Néanmoins, l’autorité territoriale peut décider de prolonger la date limite d’utilisation des congés annuels, dans une certaine mesure. Par exemple, jusqu’au 15/01 ou 31/01 de l’année N+1. </w:t>
            </w:r>
          </w:p>
          <w:p w14:paraId="4E4BFDC7" w14:textId="77777777" w:rsidR="002C5AD7" w:rsidRPr="00F0176B" w:rsidRDefault="002C5AD7" w:rsidP="00DA02CF">
            <w:pPr>
              <w:pStyle w:val="Listenumros"/>
              <w:numPr>
                <w:ilvl w:val="0"/>
                <w:numId w:val="0"/>
              </w:numPr>
              <w:ind w:left="360" w:hanging="360"/>
              <w:rPr>
                <w:color w:val="auto"/>
              </w:rPr>
            </w:pPr>
          </w:p>
          <w:p w14:paraId="5453A205" w14:textId="77777777" w:rsidR="002C5AD7" w:rsidRPr="00F0176B" w:rsidRDefault="002C5AD7" w:rsidP="00DA02CF">
            <w:pPr>
              <w:rPr>
                <w:rFonts w:cs="Segoe UI"/>
                <w:color w:val="auto"/>
                <w:sz w:val="18"/>
                <w:szCs w:val="18"/>
              </w:rPr>
            </w:pPr>
            <w:r w:rsidRPr="00F0176B">
              <w:rPr>
                <w:rFonts w:cs="Segoe UI"/>
                <w:color w:val="auto"/>
                <w:sz w:val="18"/>
                <w:szCs w:val="18"/>
              </w:rPr>
              <w:t>Les congés n’ayant pu être pris peuvent être épargnés sur le Compte Epargne Temps (CET), après demande d’ouverture dès lors que les conditions pour en bénéficier sont remplies.</w:t>
            </w:r>
          </w:p>
          <w:p w14:paraId="277B74C8" w14:textId="77777777" w:rsidR="002C5AD7" w:rsidRPr="00F0176B" w:rsidRDefault="002C5AD7" w:rsidP="00DA02CF">
            <w:pPr>
              <w:pStyle w:val="Listenumros"/>
              <w:numPr>
                <w:ilvl w:val="0"/>
                <w:numId w:val="0"/>
              </w:numPr>
              <w:ind w:left="360" w:hanging="360"/>
              <w:rPr>
                <w:color w:val="auto"/>
              </w:rPr>
            </w:pPr>
          </w:p>
          <w:p w14:paraId="72E270EC" w14:textId="7F44609F" w:rsidR="002C5AD7" w:rsidRPr="00DA02CF" w:rsidRDefault="002C5AD7" w:rsidP="00A73305">
            <w:pPr>
              <w:rPr>
                <w:rStyle w:val="Lienhypertexte"/>
                <w:rFonts w:cs="Segoe UI"/>
                <w:sz w:val="18"/>
                <w:szCs w:val="18"/>
              </w:rPr>
            </w:pPr>
            <w:r w:rsidRPr="00F0176B">
              <w:rPr>
                <w:rFonts w:cs="Segoe UI"/>
                <w:color w:val="auto"/>
                <w:sz w:val="18"/>
                <w:szCs w:val="18"/>
              </w:rPr>
              <w:t>Une fiche pratique sur les congés annuels est disponible sur le site de la Maison des communes</w:t>
            </w:r>
            <w:r w:rsidR="00A73305">
              <w:rPr>
                <w:rFonts w:cs="Segoe UI"/>
                <w:color w:val="auto"/>
                <w:sz w:val="18"/>
                <w:szCs w:val="18"/>
              </w:rPr>
              <w:t>.</w:t>
            </w:r>
          </w:p>
          <w:p w14:paraId="15C36A37" w14:textId="26A08527" w:rsidR="002C5AD7" w:rsidRPr="00DA02CF" w:rsidRDefault="002C5AD7" w:rsidP="00DA02CF">
            <w:pPr>
              <w:pStyle w:val="NormalWeb"/>
              <w:spacing w:before="0" w:beforeAutospacing="0" w:after="0" w:afterAutospacing="0"/>
              <w:jc w:val="both"/>
              <w:rPr>
                <w:rFonts w:ascii="Futura Lt BT" w:hAnsi="Futura Lt BT" w:cs="Segoe UI"/>
                <w:color w:val="1A355D"/>
                <w:sz w:val="18"/>
                <w:szCs w:val="18"/>
              </w:rPr>
            </w:pPr>
          </w:p>
        </w:tc>
      </w:tr>
      <w:tr w:rsidR="002C5AD7" w:rsidRPr="00DA02CF" w14:paraId="48E80368" w14:textId="77777777" w:rsidTr="005D7BDA">
        <w:tc>
          <w:tcPr>
            <w:tcW w:w="852" w:type="dxa"/>
          </w:tcPr>
          <w:p w14:paraId="7E66EA3A" w14:textId="77777777" w:rsidR="002C5AD7" w:rsidRPr="00F0176B" w:rsidRDefault="002C5AD7" w:rsidP="00DA02CF">
            <w:pPr>
              <w:rPr>
                <w:rFonts w:cs="Segoe UI"/>
                <w:color w:val="auto"/>
                <w:sz w:val="18"/>
                <w:szCs w:val="18"/>
              </w:rPr>
            </w:pPr>
            <w:r w:rsidRPr="00F0176B">
              <w:rPr>
                <w:rFonts w:cs="Segoe UI"/>
                <w:color w:val="auto"/>
                <w:sz w:val="18"/>
                <w:szCs w:val="18"/>
              </w:rPr>
              <w:t>3-4-2</w:t>
            </w:r>
          </w:p>
        </w:tc>
        <w:tc>
          <w:tcPr>
            <w:tcW w:w="2126" w:type="dxa"/>
          </w:tcPr>
          <w:p w14:paraId="4D34A064" w14:textId="77777777" w:rsidR="002C5AD7" w:rsidRPr="00F0176B" w:rsidRDefault="002C5AD7" w:rsidP="00DA02CF">
            <w:pPr>
              <w:rPr>
                <w:rFonts w:cs="Segoe UI"/>
                <w:color w:val="auto"/>
                <w:sz w:val="18"/>
                <w:szCs w:val="18"/>
              </w:rPr>
            </w:pPr>
            <w:r w:rsidRPr="00F0176B">
              <w:rPr>
                <w:rFonts w:cs="Segoe UI"/>
                <w:color w:val="auto"/>
                <w:sz w:val="18"/>
                <w:szCs w:val="18"/>
              </w:rPr>
              <w:t>Les jours non travaillés : Les jours de fractionnement</w:t>
            </w:r>
          </w:p>
        </w:tc>
        <w:tc>
          <w:tcPr>
            <w:tcW w:w="1417" w:type="dxa"/>
          </w:tcPr>
          <w:p w14:paraId="76F9F6C3" w14:textId="77777777" w:rsidR="002C5AD7" w:rsidRPr="00F0176B" w:rsidRDefault="002C5AD7" w:rsidP="00DA02CF">
            <w:pPr>
              <w:rPr>
                <w:rFonts w:cs="Segoe UI"/>
                <w:color w:val="auto"/>
                <w:sz w:val="18"/>
                <w:szCs w:val="18"/>
              </w:rPr>
            </w:pPr>
            <w:r w:rsidRPr="00F0176B">
              <w:rPr>
                <w:rFonts w:cs="Segoe UI"/>
                <w:color w:val="auto"/>
                <w:sz w:val="18"/>
                <w:szCs w:val="18"/>
              </w:rPr>
              <w:t>Décret 85-1250 du 26/11/85</w:t>
            </w:r>
          </w:p>
        </w:tc>
        <w:tc>
          <w:tcPr>
            <w:tcW w:w="1134" w:type="dxa"/>
          </w:tcPr>
          <w:p w14:paraId="6E7CA041" w14:textId="77777777" w:rsidR="002C5AD7" w:rsidRPr="00F0176B" w:rsidRDefault="002C5AD7" w:rsidP="00DA02CF">
            <w:pPr>
              <w:rPr>
                <w:rFonts w:cs="Segoe UI"/>
                <w:color w:val="auto"/>
                <w:sz w:val="18"/>
                <w:szCs w:val="18"/>
              </w:rPr>
            </w:pPr>
          </w:p>
        </w:tc>
        <w:tc>
          <w:tcPr>
            <w:tcW w:w="1162" w:type="dxa"/>
          </w:tcPr>
          <w:p w14:paraId="3E1CE2E9"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p>
        </w:tc>
        <w:tc>
          <w:tcPr>
            <w:tcW w:w="9241" w:type="dxa"/>
          </w:tcPr>
          <w:p w14:paraId="7539E3E0" w14:textId="77777777" w:rsidR="002C5AD7" w:rsidRPr="00DA02CF" w:rsidRDefault="002C5AD7" w:rsidP="00DA02CF">
            <w:pPr>
              <w:pStyle w:val="NormalWeb"/>
              <w:spacing w:before="0" w:beforeAutospacing="0" w:after="0" w:afterAutospacing="0"/>
              <w:jc w:val="both"/>
              <w:rPr>
                <w:rFonts w:ascii="Futura Lt BT" w:hAnsi="Futura Lt BT" w:cs="Segoe UI"/>
                <w:color w:val="1A355D"/>
                <w:sz w:val="18"/>
                <w:szCs w:val="18"/>
              </w:rPr>
            </w:pPr>
          </w:p>
        </w:tc>
      </w:tr>
      <w:tr w:rsidR="002C5AD7" w:rsidRPr="00DA02CF" w14:paraId="1AD1714F" w14:textId="77777777" w:rsidTr="005D7BDA">
        <w:tc>
          <w:tcPr>
            <w:tcW w:w="852" w:type="dxa"/>
          </w:tcPr>
          <w:p w14:paraId="07D79084" w14:textId="77777777" w:rsidR="002C5AD7" w:rsidRPr="00F0176B" w:rsidRDefault="002C5AD7" w:rsidP="00DA02CF">
            <w:pPr>
              <w:rPr>
                <w:rFonts w:cs="Segoe UI"/>
                <w:color w:val="auto"/>
                <w:sz w:val="18"/>
                <w:szCs w:val="18"/>
              </w:rPr>
            </w:pPr>
            <w:r w:rsidRPr="00F0176B">
              <w:rPr>
                <w:rFonts w:cs="Segoe UI"/>
                <w:color w:val="auto"/>
                <w:sz w:val="18"/>
                <w:szCs w:val="18"/>
              </w:rPr>
              <w:t>3-4-3</w:t>
            </w:r>
          </w:p>
        </w:tc>
        <w:tc>
          <w:tcPr>
            <w:tcW w:w="2126" w:type="dxa"/>
          </w:tcPr>
          <w:p w14:paraId="73CFC25C" w14:textId="77777777" w:rsidR="002C5AD7" w:rsidRPr="00F0176B" w:rsidRDefault="002C5AD7" w:rsidP="00DA02CF">
            <w:pPr>
              <w:rPr>
                <w:rFonts w:cs="Segoe UI"/>
                <w:color w:val="auto"/>
                <w:sz w:val="18"/>
                <w:szCs w:val="18"/>
              </w:rPr>
            </w:pPr>
            <w:r w:rsidRPr="00F0176B">
              <w:rPr>
                <w:rFonts w:cs="Segoe UI"/>
                <w:color w:val="auto"/>
                <w:sz w:val="18"/>
                <w:szCs w:val="18"/>
              </w:rPr>
              <w:t>Les jours non travaillés : Les jours fériés</w:t>
            </w:r>
          </w:p>
        </w:tc>
        <w:tc>
          <w:tcPr>
            <w:tcW w:w="1417" w:type="dxa"/>
          </w:tcPr>
          <w:p w14:paraId="04603C49" w14:textId="77777777" w:rsidR="002C5AD7" w:rsidRPr="00F0176B" w:rsidRDefault="002C5AD7" w:rsidP="00DA02CF">
            <w:pPr>
              <w:rPr>
                <w:rFonts w:cs="Segoe UI"/>
                <w:color w:val="auto"/>
                <w:sz w:val="18"/>
                <w:szCs w:val="18"/>
              </w:rPr>
            </w:pPr>
            <w:r w:rsidRPr="00F0176B">
              <w:rPr>
                <w:rFonts w:cs="Segoe UI"/>
                <w:color w:val="auto"/>
                <w:sz w:val="18"/>
                <w:szCs w:val="18"/>
              </w:rPr>
              <w:t>Réponse ministérielle à la question N°86143 du 10/08/10</w:t>
            </w:r>
          </w:p>
        </w:tc>
        <w:tc>
          <w:tcPr>
            <w:tcW w:w="1134" w:type="dxa"/>
          </w:tcPr>
          <w:p w14:paraId="7AF56F8B" w14:textId="77777777" w:rsidR="002C5AD7" w:rsidRPr="00F0176B" w:rsidRDefault="002C5AD7" w:rsidP="00DA02CF">
            <w:pPr>
              <w:rPr>
                <w:rFonts w:cs="Segoe UI"/>
                <w:color w:val="auto"/>
                <w:sz w:val="18"/>
                <w:szCs w:val="18"/>
              </w:rPr>
            </w:pPr>
          </w:p>
        </w:tc>
        <w:tc>
          <w:tcPr>
            <w:tcW w:w="1162" w:type="dxa"/>
          </w:tcPr>
          <w:p w14:paraId="34C51C16" w14:textId="77777777" w:rsidR="002C5AD7" w:rsidRPr="00F0176B" w:rsidRDefault="002C5AD7" w:rsidP="00DA02CF">
            <w:pPr>
              <w:rPr>
                <w:rFonts w:cs="Segoe UI"/>
                <w:color w:val="auto"/>
                <w:sz w:val="18"/>
                <w:szCs w:val="18"/>
              </w:rPr>
            </w:pPr>
          </w:p>
        </w:tc>
        <w:tc>
          <w:tcPr>
            <w:tcW w:w="9241" w:type="dxa"/>
          </w:tcPr>
          <w:p w14:paraId="08D343C0"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Pour le 1er mai : deux positions s’opposent : </w:t>
            </w:r>
          </w:p>
          <w:p w14:paraId="2BDAC25E"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1/ soit les agents perçoivent des heures supplémentaires au taux des heures du dimanche et jours fériés à la condition qu’un régime indemnitaire ait été institué, soit la journée du 1er mai est récupérée heure pour heure ; </w:t>
            </w:r>
          </w:p>
          <w:p w14:paraId="025F4AAC" w14:textId="77777777" w:rsidR="002C5AD7" w:rsidRPr="00F0176B" w:rsidRDefault="002C5AD7" w:rsidP="00DA02CF">
            <w:pPr>
              <w:rPr>
                <w:rFonts w:cs="Segoe UI"/>
                <w:color w:val="auto"/>
                <w:sz w:val="18"/>
                <w:szCs w:val="18"/>
              </w:rPr>
            </w:pPr>
            <w:r w:rsidRPr="00F0176B">
              <w:rPr>
                <w:rFonts w:cs="Segoe UI"/>
                <w:color w:val="auto"/>
                <w:sz w:val="18"/>
                <w:szCs w:val="18"/>
              </w:rPr>
              <w:t>2/ la rémunération est identique aux autres jours fériés</w:t>
            </w:r>
          </w:p>
          <w:p w14:paraId="1CC056A5" w14:textId="77777777" w:rsidR="002C5AD7" w:rsidRPr="00F0176B" w:rsidRDefault="002C5AD7" w:rsidP="00DA02CF">
            <w:pPr>
              <w:pStyle w:val="Listenumros"/>
              <w:numPr>
                <w:ilvl w:val="0"/>
                <w:numId w:val="0"/>
              </w:numPr>
              <w:ind w:left="360" w:hanging="360"/>
              <w:rPr>
                <w:color w:val="auto"/>
              </w:rPr>
            </w:pPr>
          </w:p>
          <w:p w14:paraId="19C8A73A" w14:textId="77777777" w:rsidR="002C5AD7" w:rsidRPr="00F0176B" w:rsidRDefault="002C5AD7" w:rsidP="00DA02CF">
            <w:pPr>
              <w:rPr>
                <w:rFonts w:cs="Segoe UI"/>
                <w:color w:val="auto"/>
                <w:sz w:val="18"/>
                <w:szCs w:val="18"/>
              </w:rPr>
            </w:pPr>
            <w:r w:rsidRPr="00F0176B">
              <w:rPr>
                <w:rFonts w:cs="Segoe UI"/>
                <w:color w:val="auto"/>
                <w:sz w:val="18"/>
                <w:szCs w:val="18"/>
              </w:rPr>
              <w:t xml:space="preserve">Pour les jours fériés exceptionnellement travaillés, la collectivité devra déterminer le mode de compensation (paiement d’heures supplémentaires ou repos compensateur). </w:t>
            </w:r>
          </w:p>
          <w:p w14:paraId="41C417CA" w14:textId="77777777" w:rsidR="002C5AD7" w:rsidRPr="00DA02CF" w:rsidRDefault="002C5AD7" w:rsidP="00DA02CF">
            <w:pPr>
              <w:rPr>
                <w:rFonts w:cs="Segoe UI"/>
                <w:color w:val="1A355D"/>
                <w:sz w:val="18"/>
                <w:szCs w:val="18"/>
              </w:rPr>
            </w:pPr>
          </w:p>
        </w:tc>
      </w:tr>
    </w:tbl>
    <w:p w14:paraId="6FF49DC4" w14:textId="77777777" w:rsidR="002C5AD7" w:rsidRDefault="002C5AD7" w:rsidP="00DA02CF"/>
    <w:p w14:paraId="16555FA4" w14:textId="77777777" w:rsidR="002C5AD7" w:rsidRDefault="002C5AD7" w:rsidP="00DA02CF">
      <w:pPr>
        <w:pStyle w:val="Listenumros"/>
      </w:pPr>
      <w:r>
        <w:br w:type="page"/>
      </w:r>
    </w:p>
    <w:tbl>
      <w:tblPr>
        <w:tblStyle w:val="Grilledutableau"/>
        <w:tblW w:w="0" w:type="auto"/>
        <w:tblInd w:w="-318" w:type="dxa"/>
        <w:tblLook w:val="04A0" w:firstRow="1" w:lastRow="0" w:firstColumn="1" w:lastColumn="0" w:noHBand="0" w:noVBand="1"/>
      </w:tblPr>
      <w:tblGrid>
        <w:gridCol w:w="847"/>
        <w:gridCol w:w="2107"/>
        <w:gridCol w:w="1403"/>
        <w:gridCol w:w="1131"/>
        <w:gridCol w:w="1161"/>
        <w:gridCol w:w="9057"/>
      </w:tblGrid>
      <w:tr w:rsidR="002C5AD7" w:rsidRPr="00DA02CF" w14:paraId="11759E73" w14:textId="77777777" w:rsidTr="00607177">
        <w:tc>
          <w:tcPr>
            <w:tcW w:w="852" w:type="dxa"/>
            <w:shd w:val="clear" w:color="auto" w:fill="E5B8B7" w:themeFill="accent2" w:themeFillTint="66"/>
            <w:vAlign w:val="center"/>
          </w:tcPr>
          <w:p w14:paraId="6442DEBB" w14:textId="77777777" w:rsidR="002C5AD7" w:rsidRPr="00DA02CF" w:rsidRDefault="002C5AD7" w:rsidP="00DA02CF">
            <w:pPr>
              <w:jc w:val="center"/>
              <w:rPr>
                <w:sz w:val="18"/>
                <w:szCs w:val="18"/>
              </w:rPr>
            </w:pPr>
            <w:r w:rsidRPr="00DA02CF">
              <w:rPr>
                <w:sz w:val="18"/>
                <w:szCs w:val="18"/>
              </w:rPr>
              <w:lastRenderedPageBreak/>
              <w:t>Article</w:t>
            </w:r>
          </w:p>
        </w:tc>
        <w:tc>
          <w:tcPr>
            <w:tcW w:w="2126" w:type="dxa"/>
            <w:shd w:val="clear" w:color="auto" w:fill="E5B8B7" w:themeFill="accent2" w:themeFillTint="66"/>
            <w:vAlign w:val="center"/>
          </w:tcPr>
          <w:p w14:paraId="7467A910" w14:textId="77777777" w:rsidR="002C5AD7" w:rsidRPr="00DA02CF" w:rsidRDefault="002C5AD7" w:rsidP="00DA02CF">
            <w:pPr>
              <w:jc w:val="center"/>
              <w:rPr>
                <w:sz w:val="18"/>
                <w:szCs w:val="18"/>
              </w:rPr>
            </w:pPr>
            <w:r w:rsidRPr="00DA02CF">
              <w:rPr>
                <w:sz w:val="18"/>
                <w:szCs w:val="18"/>
              </w:rPr>
              <w:t>Champs à modifier</w:t>
            </w:r>
          </w:p>
        </w:tc>
        <w:tc>
          <w:tcPr>
            <w:tcW w:w="1417" w:type="dxa"/>
            <w:shd w:val="clear" w:color="auto" w:fill="E5B8B7" w:themeFill="accent2" w:themeFillTint="66"/>
            <w:vAlign w:val="center"/>
          </w:tcPr>
          <w:p w14:paraId="47CDB1B0" w14:textId="77777777" w:rsidR="002C5AD7" w:rsidRPr="00DA02CF" w:rsidRDefault="002C5AD7"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392695EA" w14:textId="77777777" w:rsidR="002C5AD7" w:rsidRPr="00DA02CF" w:rsidRDefault="002C5AD7" w:rsidP="00DA02CF">
            <w:pPr>
              <w:jc w:val="center"/>
              <w:rPr>
                <w:sz w:val="18"/>
                <w:szCs w:val="18"/>
              </w:rPr>
            </w:pPr>
            <w:r w:rsidRPr="00DA02CF">
              <w:rPr>
                <w:sz w:val="18"/>
                <w:szCs w:val="18"/>
              </w:rPr>
              <w:t>Avis obligatoire des instances</w:t>
            </w:r>
          </w:p>
        </w:tc>
        <w:tc>
          <w:tcPr>
            <w:tcW w:w="1162" w:type="dxa"/>
            <w:shd w:val="clear" w:color="auto" w:fill="E5B8B7" w:themeFill="accent2" w:themeFillTint="66"/>
            <w:vAlign w:val="center"/>
          </w:tcPr>
          <w:p w14:paraId="1851F7D8" w14:textId="77777777" w:rsidR="002C5AD7" w:rsidRPr="00DA02CF" w:rsidRDefault="002C5AD7" w:rsidP="00DA02CF">
            <w:pPr>
              <w:jc w:val="center"/>
              <w:rPr>
                <w:sz w:val="18"/>
                <w:szCs w:val="18"/>
              </w:rPr>
            </w:pPr>
            <w:r w:rsidRPr="00DA02CF">
              <w:rPr>
                <w:sz w:val="18"/>
                <w:szCs w:val="18"/>
              </w:rPr>
              <w:t>Délibération</w:t>
            </w:r>
          </w:p>
        </w:tc>
        <w:tc>
          <w:tcPr>
            <w:tcW w:w="9241" w:type="dxa"/>
            <w:shd w:val="clear" w:color="auto" w:fill="E5B8B7" w:themeFill="accent2" w:themeFillTint="66"/>
            <w:vAlign w:val="center"/>
          </w:tcPr>
          <w:p w14:paraId="1B9DD809" w14:textId="77777777" w:rsidR="002C5AD7" w:rsidRPr="00DA02CF" w:rsidRDefault="002C5AD7" w:rsidP="00DA02CF">
            <w:pPr>
              <w:jc w:val="center"/>
              <w:rPr>
                <w:sz w:val="18"/>
                <w:szCs w:val="18"/>
              </w:rPr>
            </w:pPr>
            <w:r w:rsidRPr="00DA02CF">
              <w:rPr>
                <w:sz w:val="18"/>
                <w:szCs w:val="18"/>
              </w:rPr>
              <w:t>Explications</w:t>
            </w:r>
          </w:p>
        </w:tc>
      </w:tr>
      <w:tr w:rsidR="002C5AD7" w:rsidRPr="00DA02CF" w14:paraId="76430895" w14:textId="77777777" w:rsidTr="005D7BDA">
        <w:tc>
          <w:tcPr>
            <w:tcW w:w="852" w:type="dxa"/>
          </w:tcPr>
          <w:p w14:paraId="684C58B3" w14:textId="77777777" w:rsidR="002C5AD7" w:rsidRPr="00F0176B" w:rsidRDefault="002C5AD7" w:rsidP="00DA02CF">
            <w:pPr>
              <w:rPr>
                <w:rFonts w:cs="Segoe UI"/>
                <w:color w:val="auto"/>
                <w:sz w:val="18"/>
                <w:szCs w:val="18"/>
              </w:rPr>
            </w:pPr>
            <w:r w:rsidRPr="00F0176B">
              <w:rPr>
                <w:rFonts w:cs="Segoe UI"/>
                <w:color w:val="auto"/>
                <w:sz w:val="18"/>
                <w:szCs w:val="18"/>
              </w:rPr>
              <w:t>3-4-4</w:t>
            </w:r>
          </w:p>
        </w:tc>
        <w:tc>
          <w:tcPr>
            <w:tcW w:w="2126" w:type="dxa"/>
          </w:tcPr>
          <w:p w14:paraId="53F3AA56" w14:textId="77777777" w:rsidR="002C5AD7" w:rsidRPr="00F0176B" w:rsidRDefault="002C5AD7" w:rsidP="00DA02CF">
            <w:pPr>
              <w:rPr>
                <w:rFonts w:cs="Segoe UI"/>
                <w:color w:val="auto"/>
                <w:sz w:val="18"/>
                <w:szCs w:val="18"/>
              </w:rPr>
            </w:pPr>
            <w:r w:rsidRPr="00F0176B">
              <w:rPr>
                <w:rFonts w:cs="Segoe UI"/>
                <w:color w:val="auto"/>
                <w:sz w:val="18"/>
                <w:szCs w:val="18"/>
              </w:rPr>
              <w:t>Les jours non travaillés : Les autorisations d’absence</w:t>
            </w:r>
          </w:p>
        </w:tc>
        <w:tc>
          <w:tcPr>
            <w:tcW w:w="1417" w:type="dxa"/>
          </w:tcPr>
          <w:p w14:paraId="45DA80E1" w14:textId="3DB5B4AA" w:rsidR="002C5AD7" w:rsidRPr="00F0176B" w:rsidRDefault="002C5AD7" w:rsidP="00DA02CF">
            <w:pPr>
              <w:rPr>
                <w:rFonts w:cs="Segoe UI"/>
                <w:color w:val="auto"/>
                <w:sz w:val="18"/>
                <w:szCs w:val="18"/>
              </w:rPr>
            </w:pPr>
            <w:r w:rsidRPr="00F0176B">
              <w:rPr>
                <w:rFonts w:cs="Segoe UI"/>
                <w:color w:val="auto"/>
                <w:sz w:val="18"/>
                <w:szCs w:val="18"/>
              </w:rPr>
              <w:t xml:space="preserve">Art. </w:t>
            </w:r>
            <w:r w:rsidR="00447B74">
              <w:rPr>
                <w:rFonts w:cs="Segoe UI"/>
                <w:color w:val="auto"/>
                <w:sz w:val="18"/>
                <w:szCs w:val="18"/>
              </w:rPr>
              <w:t>L.214-3 et L.622-5 du code général de la fonction publique</w:t>
            </w:r>
          </w:p>
        </w:tc>
        <w:tc>
          <w:tcPr>
            <w:tcW w:w="1134" w:type="dxa"/>
          </w:tcPr>
          <w:p w14:paraId="6A8F1732" w14:textId="5143DFCC" w:rsidR="002C5AD7" w:rsidRPr="00F0176B" w:rsidRDefault="002C5AD7"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162" w:type="dxa"/>
          </w:tcPr>
          <w:p w14:paraId="0E79C2BE" w14:textId="77777777" w:rsidR="002C5AD7" w:rsidRPr="00F0176B" w:rsidRDefault="002C5AD7" w:rsidP="00DA02CF">
            <w:pPr>
              <w:rPr>
                <w:rFonts w:cs="Segoe UI"/>
                <w:color w:val="auto"/>
                <w:sz w:val="18"/>
                <w:szCs w:val="18"/>
              </w:rPr>
            </w:pPr>
            <w:r w:rsidRPr="00F0176B">
              <w:rPr>
                <w:rFonts w:cs="Segoe UI"/>
                <w:color w:val="auto"/>
                <w:sz w:val="18"/>
                <w:szCs w:val="18"/>
              </w:rPr>
              <w:t>Oui</w:t>
            </w:r>
          </w:p>
        </w:tc>
        <w:tc>
          <w:tcPr>
            <w:tcW w:w="9241" w:type="dxa"/>
          </w:tcPr>
          <w:p w14:paraId="7030A3E0" w14:textId="77777777" w:rsidR="002C5AD7" w:rsidRPr="00F0176B" w:rsidRDefault="002C5AD7" w:rsidP="00DA02CF">
            <w:pPr>
              <w:rPr>
                <w:rFonts w:cs="Segoe UI"/>
                <w:color w:val="auto"/>
                <w:sz w:val="18"/>
                <w:szCs w:val="18"/>
              </w:rPr>
            </w:pPr>
            <w:r w:rsidRPr="00F0176B">
              <w:rPr>
                <w:rFonts w:cs="Segoe UI"/>
                <w:color w:val="auto"/>
                <w:sz w:val="18"/>
                <w:szCs w:val="18"/>
              </w:rPr>
              <w:t xml:space="preserve">À l’exception des Autorisations Spéciales d’Absence (ASA) de droit, ce sont les collectivités territoriales qui fixent le régime des ASA à caractère facultatif par délibération. Il s’agit des ASA discrétionnaires. </w:t>
            </w:r>
          </w:p>
          <w:p w14:paraId="150BB2B4" w14:textId="77777777" w:rsidR="002C5AD7" w:rsidRPr="00F0176B" w:rsidRDefault="002C5AD7" w:rsidP="00DA02CF">
            <w:pPr>
              <w:pStyle w:val="Listenumros"/>
              <w:numPr>
                <w:ilvl w:val="0"/>
                <w:numId w:val="0"/>
              </w:numPr>
              <w:rPr>
                <w:color w:val="auto"/>
              </w:rPr>
            </w:pPr>
          </w:p>
          <w:p w14:paraId="7CD34D46" w14:textId="1251AB49" w:rsidR="002C5AD7" w:rsidRPr="00F0176B" w:rsidRDefault="002C5AD7" w:rsidP="00DA02CF">
            <w:pPr>
              <w:autoSpaceDE w:val="0"/>
              <w:autoSpaceDN w:val="0"/>
              <w:adjustRightInd w:val="0"/>
              <w:rPr>
                <w:rFonts w:cs="Arial"/>
                <w:color w:val="auto"/>
                <w:sz w:val="20"/>
                <w:szCs w:val="20"/>
              </w:rPr>
            </w:pPr>
            <w:r w:rsidRPr="00F0176B">
              <w:rPr>
                <w:rFonts w:cs="Segoe UI"/>
                <w:color w:val="auto"/>
                <w:sz w:val="18"/>
                <w:szCs w:val="18"/>
              </w:rPr>
              <w:t xml:space="preserve">En l’absence de règlementation précise, il convient de se baser sur les règles applicables à l’État quand elles existent. Elles constituent alors des plafonds. </w:t>
            </w:r>
            <w:r w:rsidR="0061209B" w:rsidRPr="0061209B">
              <w:rPr>
                <w:rFonts w:cs="Segoe UI"/>
                <w:color w:val="auto"/>
                <w:sz w:val="18"/>
                <w:szCs w:val="18"/>
              </w:rPr>
              <w:t>D’autres autorisations spéciales d’absence, non prévues par la circulaire fixant la liste dans la Fonction publique d’Etat, sont possibles, sous réserve de les prévoir par délibération. Cela peut être le cas, notamment du don de sperme/d’ovocyte…</w:t>
            </w:r>
            <w:r w:rsidRPr="00F0176B">
              <w:rPr>
                <w:rFonts w:cs="Segoe UI"/>
                <w:color w:val="auto"/>
                <w:sz w:val="18"/>
                <w:szCs w:val="18"/>
              </w:rPr>
              <w:t>Dans ces conditions, il appartient à l'organe délibérant de chaque collectivité, après avis du C</w:t>
            </w:r>
            <w:r w:rsidR="0061209B">
              <w:rPr>
                <w:rFonts w:cs="Segoe UI"/>
                <w:color w:val="auto"/>
                <w:sz w:val="18"/>
                <w:szCs w:val="18"/>
              </w:rPr>
              <w:t>S</w:t>
            </w:r>
            <w:r w:rsidRPr="00F0176B">
              <w:rPr>
                <w:rFonts w:cs="Segoe UI"/>
                <w:color w:val="auto"/>
                <w:sz w:val="18"/>
                <w:szCs w:val="18"/>
              </w:rPr>
              <w:t xml:space="preserve">T, de dresser la liste des Autorisations Spéciales d’Absence de droit ainsi que les événements familiaux susceptibles de donner lieu à des ASA, d’en définir les conditions d'attribution et de durée qui figureront dans le règlement intérieur de la collectivité.   </w:t>
            </w:r>
          </w:p>
          <w:p w14:paraId="514864E0" w14:textId="77777777" w:rsidR="002C5AD7" w:rsidRPr="00F0176B" w:rsidRDefault="002C5AD7" w:rsidP="00DA02CF">
            <w:pPr>
              <w:rPr>
                <w:rFonts w:cs="Segoe UI"/>
                <w:color w:val="auto"/>
                <w:sz w:val="18"/>
                <w:szCs w:val="18"/>
              </w:rPr>
            </w:pPr>
          </w:p>
          <w:p w14:paraId="6152B552" w14:textId="77777777" w:rsidR="002C5AD7" w:rsidRPr="00F0176B" w:rsidRDefault="002C5AD7" w:rsidP="00DA02CF">
            <w:pPr>
              <w:rPr>
                <w:rFonts w:cs="Segoe UI"/>
                <w:color w:val="auto"/>
                <w:sz w:val="18"/>
                <w:szCs w:val="18"/>
              </w:rPr>
            </w:pPr>
            <w:r w:rsidRPr="00F0176B">
              <w:rPr>
                <w:rFonts w:cs="Segoe UI"/>
                <w:color w:val="auto"/>
                <w:sz w:val="18"/>
                <w:szCs w:val="18"/>
              </w:rPr>
              <w:t xml:space="preserve">Les autorisations d’absences peuvent être accordées aussi bien aux fonctionnaires qu’aux agents contractuels. Pour les agents en contrat de droit privé, il convient de se référer au code du travail.  </w:t>
            </w:r>
          </w:p>
          <w:p w14:paraId="3D0303B9" w14:textId="77777777" w:rsidR="002C5AD7" w:rsidRPr="00F0176B" w:rsidRDefault="002C5AD7" w:rsidP="00DA02CF">
            <w:pPr>
              <w:rPr>
                <w:rFonts w:cs="Segoe UI"/>
                <w:color w:val="auto"/>
                <w:sz w:val="18"/>
                <w:szCs w:val="18"/>
              </w:rPr>
            </w:pPr>
          </w:p>
          <w:p w14:paraId="37B2B07E" w14:textId="7B3DFE02" w:rsidR="002C5AD7" w:rsidRPr="00F0176B" w:rsidRDefault="002C5AD7" w:rsidP="00DA02CF">
            <w:pPr>
              <w:rPr>
                <w:rFonts w:cs="Segoe UI"/>
                <w:color w:val="auto"/>
                <w:sz w:val="18"/>
                <w:szCs w:val="18"/>
              </w:rPr>
            </w:pPr>
            <w:r w:rsidRPr="00F0176B">
              <w:rPr>
                <w:rFonts w:cs="Segoe UI"/>
                <w:color w:val="auto"/>
                <w:sz w:val="18"/>
                <w:szCs w:val="18"/>
              </w:rPr>
              <w:t>Certaines autorisations sont de droit : il s’agit des autorisations spéciales d’absence</w:t>
            </w:r>
            <w:r w:rsidR="0076718D">
              <w:rPr>
                <w:rFonts w:cs="Segoe UI"/>
                <w:color w:val="auto"/>
                <w:sz w:val="18"/>
                <w:szCs w:val="18"/>
              </w:rPr>
              <w:t xml:space="preserve"> liées à des motifs civiques (jury d’assise …), syndicaux, professionnels</w:t>
            </w:r>
            <w:r w:rsidRPr="00F0176B">
              <w:rPr>
                <w:rFonts w:cs="Segoe UI"/>
                <w:color w:val="auto"/>
                <w:sz w:val="18"/>
                <w:szCs w:val="18"/>
              </w:rPr>
              <w:t xml:space="preserve"> </w:t>
            </w:r>
            <w:r w:rsidR="0076718D">
              <w:rPr>
                <w:rFonts w:cs="Segoe UI"/>
                <w:color w:val="auto"/>
                <w:sz w:val="18"/>
                <w:szCs w:val="18"/>
              </w:rPr>
              <w:t>(visite devant le médecin de prévention…), liées à la maternité ou à des évènements familiaux (naissance, adoption ou décès d’un enfant)</w:t>
            </w:r>
          </w:p>
          <w:p w14:paraId="5D2994E8" w14:textId="77777777" w:rsidR="002C5AD7" w:rsidRPr="00F0176B" w:rsidRDefault="002C5AD7" w:rsidP="00DA02CF">
            <w:pPr>
              <w:rPr>
                <w:rFonts w:cs="Segoe UI"/>
                <w:color w:val="auto"/>
                <w:sz w:val="18"/>
                <w:szCs w:val="18"/>
              </w:rPr>
            </w:pPr>
          </w:p>
          <w:p w14:paraId="550ADF45" w14:textId="64F2ACDA" w:rsidR="002C5AD7" w:rsidRPr="00F0176B" w:rsidRDefault="002C5AD7" w:rsidP="00DA02CF">
            <w:pPr>
              <w:rPr>
                <w:rFonts w:cs="Segoe UI"/>
                <w:color w:val="auto"/>
                <w:sz w:val="18"/>
                <w:szCs w:val="18"/>
              </w:rPr>
            </w:pPr>
            <w:r w:rsidRPr="00F0176B">
              <w:rPr>
                <w:rFonts w:cs="Segoe UI"/>
                <w:color w:val="auto"/>
                <w:sz w:val="18"/>
                <w:szCs w:val="18"/>
              </w:rPr>
              <w:t xml:space="preserve">Une fiche pratique sur les autorisations d’absence est disponible sur le site de la Maison des </w:t>
            </w:r>
            <w:proofErr w:type="gramStart"/>
            <w:r w:rsidRPr="00F0176B">
              <w:rPr>
                <w:rFonts w:cs="Segoe UI"/>
                <w:color w:val="auto"/>
                <w:sz w:val="18"/>
                <w:szCs w:val="18"/>
              </w:rPr>
              <w:t xml:space="preserve">communes </w:t>
            </w:r>
            <w:r w:rsidR="00A73305">
              <w:rPr>
                <w:rFonts w:cs="Segoe UI"/>
                <w:color w:val="auto"/>
                <w:sz w:val="18"/>
                <w:szCs w:val="18"/>
              </w:rPr>
              <w:t>.</w:t>
            </w:r>
            <w:proofErr w:type="gramEnd"/>
          </w:p>
          <w:p w14:paraId="3755EBC7" w14:textId="77777777" w:rsidR="002C5AD7" w:rsidRPr="00DA02CF" w:rsidRDefault="002C5AD7" w:rsidP="00A73305">
            <w:pPr>
              <w:rPr>
                <w:sz w:val="18"/>
              </w:rPr>
            </w:pPr>
          </w:p>
        </w:tc>
      </w:tr>
      <w:tr w:rsidR="002C5AD7" w:rsidRPr="00DA02CF" w14:paraId="6E65F7E5" w14:textId="77777777" w:rsidTr="005D7BDA">
        <w:tc>
          <w:tcPr>
            <w:tcW w:w="852" w:type="dxa"/>
          </w:tcPr>
          <w:p w14:paraId="04AD2D6D" w14:textId="77777777" w:rsidR="002C5AD7" w:rsidRPr="00F0176B" w:rsidRDefault="002C5AD7" w:rsidP="00DA02CF">
            <w:pPr>
              <w:rPr>
                <w:rFonts w:cs="Segoe UI"/>
                <w:color w:val="auto"/>
                <w:sz w:val="18"/>
                <w:szCs w:val="18"/>
              </w:rPr>
            </w:pPr>
            <w:r w:rsidRPr="00F0176B">
              <w:rPr>
                <w:rFonts w:cs="Segoe UI"/>
                <w:color w:val="auto"/>
                <w:sz w:val="18"/>
                <w:szCs w:val="18"/>
              </w:rPr>
              <w:t>3-5</w:t>
            </w:r>
          </w:p>
        </w:tc>
        <w:tc>
          <w:tcPr>
            <w:tcW w:w="2126" w:type="dxa"/>
          </w:tcPr>
          <w:p w14:paraId="02B4544A" w14:textId="77777777" w:rsidR="002C5AD7" w:rsidRPr="00F0176B" w:rsidRDefault="002C5AD7" w:rsidP="00DA02CF">
            <w:pPr>
              <w:rPr>
                <w:rFonts w:cs="Segoe UI"/>
                <w:color w:val="auto"/>
                <w:sz w:val="18"/>
                <w:szCs w:val="18"/>
              </w:rPr>
            </w:pPr>
            <w:r w:rsidRPr="00F0176B">
              <w:rPr>
                <w:rFonts w:cs="Segoe UI"/>
                <w:color w:val="auto"/>
                <w:sz w:val="18"/>
                <w:szCs w:val="18"/>
              </w:rPr>
              <w:t>Le compte-épargne temps (CET)</w:t>
            </w:r>
          </w:p>
        </w:tc>
        <w:tc>
          <w:tcPr>
            <w:tcW w:w="1417" w:type="dxa"/>
          </w:tcPr>
          <w:p w14:paraId="5B125C5E" w14:textId="77777777" w:rsidR="002C5AD7" w:rsidRPr="00F0176B" w:rsidRDefault="002C5AD7" w:rsidP="00DA02CF">
            <w:pPr>
              <w:rPr>
                <w:rFonts w:cs="Segoe UI"/>
                <w:color w:val="auto"/>
                <w:sz w:val="18"/>
                <w:szCs w:val="18"/>
              </w:rPr>
            </w:pPr>
            <w:r w:rsidRPr="00F0176B">
              <w:rPr>
                <w:rFonts w:cs="Segoe UI"/>
                <w:color w:val="auto"/>
                <w:sz w:val="18"/>
                <w:szCs w:val="18"/>
              </w:rPr>
              <w:t>Décret n° 2004-878 du 26 août 2004</w:t>
            </w:r>
          </w:p>
        </w:tc>
        <w:tc>
          <w:tcPr>
            <w:tcW w:w="1134" w:type="dxa"/>
          </w:tcPr>
          <w:p w14:paraId="6A6E78E9" w14:textId="6224D773" w:rsidR="002C5AD7" w:rsidRPr="00F0176B" w:rsidRDefault="002C5AD7"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162" w:type="dxa"/>
          </w:tcPr>
          <w:p w14:paraId="2B216FAB" w14:textId="77777777" w:rsidR="002C5AD7" w:rsidRPr="00F0176B" w:rsidRDefault="002C5AD7" w:rsidP="00DA02CF">
            <w:pPr>
              <w:rPr>
                <w:rFonts w:cs="Segoe UI"/>
                <w:color w:val="auto"/>
                <w:sz w:val="18"/>
                <w:szCs w:val="18"/>
              </w:rPr>
            </w:pPr>
            <w:r w:rsidRPr="00F0176B">
              <w:rPr>
                <w:rFonts w:cs="Segoe UI"/>
                <w:color w:val="auto"/>
                <w:sz w:val="18"/>
                <w:szCs w:val="18"/>
              </w:rPr>
              <w:t>Oui</w:t>
            </w:r>
          </w:p>
        </w:tc>
        <w:tc>
          <w:tcPr>
            <w:tcW w:w="9241" w:type="dxa"/>
          </w:tcPr>
          <w:p w14:paraId="3CC5B19D" w14:textId="3A6A3F01" w:rsidR="002C5AD7" w:rsidRPr="00F0176B" w:rsidRDefault="002C5AD7" w:rsidP="00DA02CF">
            <w:pPr>
              <w:rPr>
                <w:rFonts w:cs="Segoe UI"/>
                <w:color w:val="auto"/>
                <w:sz w:val="18"/>
                <w:szCs w:val="18"/>
              </w:rPr>
            </w:pPr>
            <w:r w:rsidRPr="00F0176B">
              <w:rPr>
                <w:rFonts w:cs="Segoe UI"/>
                <w:color w:val="auto"/>
                <w:sz w:val="18"/>
                <w:szCs w:val="18"/>
              </w:rPr>
              <w:t>Les règles de fonctionnement du CET sont déterminées par l’organe délibérant dans l’intérêt du service, après avis du C</w:t>
            </w:r>
            <w:r w:rsidR="0061209B">
              <w:rPr>
                <w:rFonts w:cs="Segoe UI"/>
                <w:color w:val="auto"/>
                <w:sz w:val="18"/>
                <w:szCs w:val="18"/>
              </w:rPr>
              <w:t>S</w:t>
            </w:r>
            <w:r w:rsidRPr="00F0176B">
              <w:rPr>
                <w:rFonts w:cs="Segoe UI"/>
                <w:color w:val="auto"/>
                <w:sz w:val="18"/>
                <w:szCs w:val="18"/>
              </w:rPr>
              <w:t xml:space="preserve">T. </w:t>
            </w:r>
          </w:p>
          <w:p w14:paraId="073B9A3F" w14:textId="77777777" w:rsidR="002C5AD7" w:rsidRPr="00F0176B" w:rsidRDefault="002C5AD7" w:rsidP="00DA02CF">
            <w:pPr>
              <w:rPr>
                <w:rFonts w:cs="Segoe UI"/>
                <w:color w:val="auto"/>
                <w:sz w:val="18"/>
                <w:szCs w:val="18"/>
              </w:rPr>
            </w:pPr>
          </w:p>
          <w:p w14:paraId="14991DEF" w14:textId="77777777" w:rsidR="002C5AD7" w:rsidRPr="00F0176B" w:rsidRDefault="002C5AD7" w:rsidP="00DA02CF">
            <w:pPr>
              <w:rPr>
                <w:rFonts w:cs="Segoe UI"/>
                <w:color w:val="auto"/>
                <w:sz w:val="18"/>
                <w:szCs w:val="18"/>
              </w:rPr>
            </w:pPr>
            <w:r w:rsidRPr="00F0176B">
              <w:rPr>
                <w:rFonts w:cs="Segoe UI"/>
                <w:color w:val="auto"/>
                <w:sz w:val="18"/>
                <w:szCs w:val="18"/>
              </w:rPr>
              <w:t>L’ouverture d’un CET est de droit pour tous les agents, à l’exception des fonctionnaires stagiaires et des contractuels de moins d’un an.</w:t>
            </w:r>
          </w:p>
          <w:p w14:paraId="511E1265" w14:textId="77777777" w:rsidR="002C5AD7" w:rsidRPr="00F0176B" w:rsidRDefault="002C5AD7" w:rsidP="00DA02CF">
            <w:pPr>
              <w:rPr>
                <w:rFonts w:cs="Segoe UI"/>
                <w:color w:val="auto"/>
                <w:sz w:val="18"/>
                <w:szCs w:val="18"/>
              </w:rPr>
            </w:pPr>
          </w:p>
          <w:p w14:paraId="09B48BDB" w14:textId="77777777" w:rsidR="002C5AD7" w:rsidRPr="00F0176B" w:rsidRDefault="002C5AD7"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L’apport de la délibération relative aux modalités de gestion sera limité aux dispositions portant sur certaines possibilités d’alimenter le CET par une partie des jours de repos compensateur ou droits acquis antérieurement.</w:t>
            </w:r>
            <w:r w:rsidRPr="00F0176B">
              <w:rPr>
                <w:rFonts w:ascii="Futura Lt BT" w:hAnsi="Futura Lt BT" w:cs="Arial"/>
                <w:color w:val="auto"/>
                <w:sz w:val="20"/>
                <w:szCs w:val="20"/>
              </w:rPr>
              <w:t xml:space="preserve">  </w:t>
            </w:r>
          </w:p>
        </w:tc>
      </w:tr>
      <w:tr w:rsidR="002C5AD7" w:rsidRPr="00DA02CF" w14:paraId="5921DB9A" w14:textId="77777777" w:rsidTr="005D7BDA">
        <w:tc>
          <w:tcPr>
            <w:tcW w:w="852" w:type="dxa"/>
          </w:tcPr>
          <w:p w14:paraId="58E3F3E4" w14:textId="77777777" w:rsidR="002C5AD7" w:rsidRPr="00F0176B" w:rsidRDefault="002C5AD7" w:rsidP="00DA02CF">
            <w:pPr>
              <w:rPr>
                <w:rFonts w:cs="Segoe UI"/>
                <w:color w:val="auto"/>
                <w:sz w:val="18"/>
                <w:szCs w:val="18"/>
              </w:rPr>
            </w:pPr>
            <w:r w:rsidRPr="00F0176B">
              <w:rPr>
                <w:rFonts w:cs="Segoe UI"/>
                <w:color w:val="auto"/>
                <w:sz w:val="18"/>
                <w:szCs w:val="18"/>
              </w:rPr>
              <w:t>3-6</w:t>
            </w:r>
          </w:p>
        </w:tc>
        <w:tc>
          <w:tcPr>
            <w:tcW w:w="2126" w:type="dxa"/>
          </w:tcPr>
          <w:p w14:paraId="3C105AA7" w14:textId="77777777" w:rsidR="002C5AD7" w:rsidRPr="00F0176B" w:rsidRDefault="002C5AD7" w:rsidP="00DA02CF">
            <w:pPr>
              <w:rPr>
                <w:rFonts w:cs="Segoe UI"/>
                <w:color w:val="auto"/>
                <w:sz w:val="18"/>
                <w:szCs w:val="18"/>
              </w:rPr>
            </w:pPr>
            <w:r w:rsidRPr="00F0176B">
              <w:rPr>
                <w:rFonts w:cs="Segoe UI"/>
                <w:color w:val="auto"/>
                <w:sz w:val="18"/>
                <w:szCs w:val="18"/>
              </w:rPr>
              <w:t>L’indisponibilité physique</w:t>
            </w:r>
          </w:p>
        </w:tc>
        <w:tc>
          <w:tcPr>
            <w:tcW w:w="1417" w:type="dxa"/>
          </w:tcPr>
          <w:p w14:paraId="5A7296ED" w14:textId="77777777" w:rsidR="002C5AD7" w:rsidRPr="00F0176B" w:rsidRDefault="002C5AD7" w:rsidP="00DA02CF">
            <w:pPr>
              <w:rPr>
                <w:rFonts w:cs="Segoe UI"/>
                <w:color w:val="auto"/>
                <w:sz w:val="18"/>
                <w:szCs w:val="18"/>
              </w:rPr>
            </w:pPr>
          </w:p>
        </w:tc>
        <w:tc>
          <w:tcPr>
            <w:tcW w:w="1134" w:type="dxa"/>
          </w:tcPr>
          <w:p w14:paraId="7914EF44" w14:textId="77777777" w:rsidR="002C5AD7" w:rsidRPr="00F0176B" w:rsidRDefault="002C5AD7" w:rsidP="00DA02CF">
            <w:pPr>
              <w:rPr>
                <w:rFonts w:cs="Segoe UI"/>
                <w:color w:val="auto"/>
                <w:sz w:val="18"/>
                <w:szCs w:val="18"/>
              </w:rPr>
            </w:pPr>
          </w:p>
        </w:tc>
        <w:tc>
          <w:tcPr>
            <w:tcW w:w="1162" w:type="dxa"/>
          </w:tcPr>
          <w:p w14:paraId="332BF67F" w14:textId="77777777" w:rsidR="002C5AD7" w:rsidRPr="00F0176B" w:rsidRDefault="002C5AD7" w:rsidP="00DA02CF">
            <w:pPr>
              <w:rPr>
                <w:rFonts w:cs="Segoe UI"/>
                <w:color w:val="auto"/>
                <w:sz w:val="18"/>
                <w:szCs w:val="18"/>
              </w:rPr>
            </w:pPr>
          </w:p>
        </w:tc>
        <w:tc>
          <w:tcPr>
            <w:tcW w:w="9241" w:type="dxa"/>
          </w:tcPr>
          <w:p w14:paraId="389C241A" w14:textId="77777777" w:rsidR="002C5AD7" w:rsidRPr="00F0176B" w:rsidRDefault="002C5AD7" w:rsidP="00DA02CF">
            <w:pPr>
              <w:rPr>
                <w:rFonts w:cs="Segoe UI"/>
                <w:color w:val="auto"/>
                <w:sz w:val="18"/>
                <w:szCs w:val="18"/>
              </w:rPr>
            </w:pPr>
          </w:p>
        </w:tc>
      </w:tr>
    </w:tbl>
    <w:p w14:paraId="02F27AD7" w14:textId="77777777" w:rsidR="009F47B1" w:rsidRDefault="009F47B1" w:rsidP="00DA02CF"/>
    <w:p w14:paraId="2B5F400E" w14:textId="77777777" w:rsidR="009F47B1" w:rsidRDefault="009F47B1" w:rsidP="00DA02CF">
      <w:pPr>
        <w:pStyle w:val="Listenumros"/>
      </w:pPr>
      <w:r>
        <w:br w:type="page"/>
      </w:r>
    </w:p>
    <w:tbl>
      <w:tblPr>
        <w:tblStyle w:val="Grilledutableau"/>
        <w:tblW w:w="0" w:type="auto"/>
        <w:tblInd w:w="-318" w:type="dxa"/>
        <w:tblLook w:val="04A0" w:firstRow="1" w:lastRow="0" w:firstColumn="1" w:lastColumn="0" w:noHBand="0" w:noVBand="1"/>
      </w:tblPr>
      <w:tblGrid>
        <w:gridCol w:w="849"/>
        <w:gridCol w:w="2103"/>
        <w:gridCol w:w="1407"/>
        <w:gridCol w:w="1131"/>
        <w:gridCol w:w="1161"/>
        <w:gridCol w:w="9055"/>
      </w:tblGrid>
      <w:tr w:rsidR="009F47B1" w:rsidRPr="00DA02CF" w14:paraId="6D24E35F" w14:textId="77777777" w:rsidTr="00607177">
        <w:tc>
          <w:tcPr>
            <w:tcW w:w="852" w:type="dxa"/>
            <w:shd w:val="clear" w:color="auto" w:fill="E5B8B7" w:themeFill="accent2" w:themeFillTint="66"/>
            <w:vAlign w:val="center"/>
          </w:tcPr>
          <w:p w14:paraId="00292A8A" w14:textId="77777777" w:rsidR="009F47B1" w:rsidRPr="00DA02CF" w:rsidRDefault="009F47B1" w:rsidP="00DA02CF">
            <w:pPr>
              <w:jc w:val="center"/>
              <w:rPr>
                <w:sz w:val="18"/>
                <w:szCs w:val="18"/>
              </w:rPr>
            </w:pPr>
            <w:r w:rsidRPr="00DA02CF">
              <w:rPr>
                <w:sz w:val="18"/>
                <w:szCs w:val="18"/>
              </w:rPr>
              <w:lastRenderedPageBreak/>
              <w:t>Article</w:t>
            </w:r>
          </w:p>
        </w:tc>
        <w:tc>
          <w:tcPr>
            <w:tcW w:w="2126" w:type="dxa"/>
            <w:shd w:val="clear" w:color="auto" w:fill="E5B8B7" w:themeFill="accent2" w:themeFillTint="66"/>
            <w:vAlign w:val="center"/>
          </w:tcPr>
          <w:p w14:paraId="4651A542" w14:textId="77777777" w:rsidR="009F47B1" w:rsidRPr="00DA02CF" w:rsidRDefault="009F47B1" w:rsidP="00DA02CF">
            <w:pPr>
              <w:jc w:val="center"/>
              <w:rPr>
                <w:sz w:val="18"/>
                <w:szCs w:val="18"/>
              </w:rPr>
            </w:pPr>
            <w:r w:rsidRPr="00DA02CF">
              <w:rPr>
                <w:sz w:val="18"/>
                <w:szCs w:val="18"/>
              </w:rPr>
              <w:t>Champs à modifier</w:t>
            </w:r>
          </w:p>
        </w:tc>
        <w:tc>
          <w:tcPr>
            <w:tcW w:w="1417" w:type="dxa"/>
            <w:shd w:val="clear" w:color="auto" w:fill="E5B8B7" w:themeFill="accent2" w:themeFillTint="66"/>
            <w:vAlign w:val="center"/>
          </w:tcPr>
          <w:p w14:paraId="453DA680" w14:textId="77777777" w:rsidR="009F47B1" w:rsidRPr="00DA02CF" w:rsidRDefault="009F47B1"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69295656" w14:textId="77777777" w:rsidR="009F47B1" w:rsidRPr="00DA02CF" w:rsidRDefault="009F47B1" w:rsidP="00DA02CF">
            <w:pPr>
              <w:jc w:val="center"/>
              <w:rPr>
                <w:sz w:val="18"/>
                <w:szCs w:val="18"/>
              </w:rPr>
            </w:pPr>
            <w:r w:rsidRPr="00DA02CF">
              <w:rPr>
                <w:sz w:val="18"/>
                <w:szCs w:val="18"/>
              </w:rPr>
              <w:t>Avis obligatoire des instances</w:t>
            </w:r>
          </w:p>
        </w:tc>
        <w:tc>
          <w:tcPr>
            <w:tcW w:w="1162" w:type="dxa"/>
            <w:shd w:val="clear" w:color="auto" w:fill="E5B8B7" w:themeFill="accent2" w:themeFillTint="66"/>
            <w:vAlign w:val="center"/>
          </w:tcPr>
          <w:p w14:paraId="71E21946" w14:textId="77777777" w:rsidR="009F47B1" w:rsidRPr="00DA02CF" w:rsidRDefault="009F47B1" w:rsidP="00DA02CF">
            <w:pPr>
              <w:jc w:val="center"/>
              <w:rPr>
                <w:sz w:val="18"/>
                <w:szCs w:val="18"/>
              </w:rPr>
            </w:pPr>
            <w:r w:rsidRPr="00DA02CF">
              <w:rPr>
                <w:sz w:val="18"/>
                <w:szCs w:val="18"/>
              </w:rPr>
              <w:t>Délibération</w:t>
            </w:r>
          </w:p>
        </w:tc>
        <w:tc>
          <w:tcPr>
            <w:tcW w:w="9241" w:type="dxa"/>
            <w:shd w:val="clear" w:color="auto" w:fill="E5B8B7" w:themeFill="accent2" w:themeFillTint="66"/>
            <w:vAlign w:val="center"/>
          </w:tcPr>
          <w:p w14:paraId="09F09230" w14:textId="77777777" w:rsidR="009F47B1" w:rsidRPr="00DA02CF" w:rsidRDefault="009F47B1" w:rsidP="00DA02CF">
            <w:pPr>
              <w:jc w:val="center"/>
              <w:rPr>
                <w:sz w:val="18"/>
                <w:szCs w:val="18"/>
              </w:rPr>
            </w:pPr>
            <w:r w:rsidRPr="00DA02CF">
              <w:rPr>
                <w:sz w:val="18"/>
                <w:szCs w:val="18"/>
              </w:rPr>
              <w:t>Explications</w:t>
            </w:r>
          </w:p>
        </w:tc>
      </w:tr>
      <w:tr w:rsidR="009F47B1" w:rsidRPr="00DA02CF" w14:paraId="29BB80DF" w14:textId="77777777" w:rsidTr="005D7BDA">
        <w:tc>
          <w:tcPr>
            <w:tcW w:w="852" w:type="dxa"/>
          </w:tcPr>
          <w:p w14:paraId="3B33AC99" w14:textId="77777777" w:rsidR="009F47B1" w:rsidRPr="00F0176B" w:rsidRDefault="009F47B1" w:rsidP="00DA02CF">
            <w:pPr>
              <w:rPr>
                <w:rFonts w:cs="Segoe UI"/>
                <w:color w:val="auto"/>
                <w:sz w:val="18"/>
                <w:szCs w:val="18"/>
              </w:rPr>
            </w:pPr>
            <w:r w:rsidRPr="00F0176B">
              <w:rPr>
                <w:rFonts w:cs="Segoe UI"/>
                <w:color w:val="auto"/>
                <w:sz w:val="18"/>
                <w:szCs w:val="18"/>
              </w:rPr>
              <w:t>3-7-1</w:t>
            </w:r>
          </w:p>
        </w:tc>
        <w:tc>
          <w:tcPr>
            <w:tcW w:w="2126" w:type="dxa"/>
          </w:tcPr>
          <w:p w14:paraId="48713170" w14:textId="77777777" w:rsidR="009F47B1" w:rsidRPr="00F0176B" w:rsidRDefault="009F47B1" w:rsidP="00DA02CF">
            <w:pPr>
              <w:rPr>
                <w:rFonts w:cs="Segoe UI"/>
                <w:color w:val="auto"/>
                <w:sz w:val="18"/>
                <w:szCs w:val="18"/>
              </w:rPr>
            </w:pPr>
            <w:r w:rsidRPr="00F0176B">
              <w:rPr>
                <w:rFonts w:cs="Segoe UI"/>
                <w:color w:val="auto"/>
                <w:sz w:val="18"/>
                <w:szCs w:val="18"/>
              </w:rPr>
              <w:t>L’adaptation du temps de travail : le temps partiel</w:t>
            </w:r>
          </w:p>
        </w:tc>
        <w:tc>
          <w:tcPr>
            <w:tcW w:w="1417" w:type="dxa"/>
          </w:tcPr>
          <w:p w14:paraId="398276F2" w14:textId="77777777" w:rsidR="009F47B1" w:rsidRPr="00F0176B" w:rsidRDefault="009F47B1" w:rsidP="00DA02CF">
            <w:pPr>
              <w:rPr>
                <w:rFonts w:cs="Segoe UI"/>
                <w:color w:val="auto"/>
                <w:sz w:val="18"/>
                <w:szCs w:val="18"/>
              </w:rPr>
            </w:pPr>
            <w:r w:rsidRPr="00F0176B">
              <w:rPr>
                <w:rFonts w:cs="Segoe UI"/>
                <w:color w:val="auto"/>
                <w:sz w:val="18"/>
                <w:szCs w:val="18"/>
              </w:rPr>
              <w:t>Décret 2004-777 du 29/07/04</w:t>
            </w:r>
          </w:p>
        </w:tc>
        <w:tc>
          <w:tcPr>
            <w:tcW w:w="1134" w:type="dxa"/>
          </w:tcPr>
          <w:p w14:paraId="5D19F2E9" w14:textId="18FFD63E" w:rsidR="009F47B1" w:rsidRPr="00F0176B" w:rsidRDefault="009F47B1"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162" w:type="dxa"/>
          </w:tcPr>
          <w:p w14:paraId="4788BC0C" w14:textId="77777777" w:rsidR="009F47B1" w:rsidRPr="00F0176B" w:rsidRDefault="009F47B1" w:rsidP="00DA02CF">
            <w:pPr>
              <w:rPr>
                <w:rFonts w:cs="Segoe UI"/>
                <w:color w:val="auto"/>
                <w:sz w:val="18"/>
                <w:szCs w:val="18"/>
              </w:rPr>
            </w:pPr>
            <w:r w:rsidRPr="00F0176B">
              <w:rPr>
                <w:rFonts w:cs="Segoe UI"/>
                <w:color w:val="auto"/>
                <w:sz w:val="18"/>
                <w:szCs w:val="18"/>
              </w:rPr>
              <w:t>Oui pour instituer le temps partiel sur autorisation</w:t>
            </w:r>
          </w:p>
        </w:tc>
        <w:tc>
          <w:tcPr>
            <w:tcW w:w="9241" w:type="dxa"/>
          </w:tcPr>
          <w:p w14:paraId="63A2E54F"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Le temps partiel de droit s’adresse aux fonctionnaires titulaires ou stagiaires occupant un poste à temps complet ou non complet et aux agents contractuels employés depuis plus d’un an. Il est accordé, sur demande des intéressés, lorsque les conditions suivantes sont remplies :</w:t>
            </w:r>
          </w:p>
          <w:p w14:paraId="7B43F671"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A l’occasion de chaque naissance jusqu’au 3ème anniversaire de l’enfant ou de chaque adoption jusqu’à l’expiration d’un délai de 3 ans à compter de l’arrivée au foyer de l’enfant,</w:t>
            </w:r>
          </w:p>
          <w:p w14:paraId="795238B8"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Pour donner des soins à son conjoint, à un enfant à charge ou à un ascendant atteint d’un handicap nécessitant la présence d’une tierce personne, ou victime d’un accident ou maladie grave,</w:t>
            </w:r>
          </w:p>
          <w:p w14:paraId="6256EBCB"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Pour les agents, en situation de handicap, reconnus par la commission des droits et de l’autonomie des personnes handicapées, après avis du service de médecine préventive.</w:t>
            </w:r>
          </w:p>
          <w:p w14:paraId="3BA0BBD0"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L’agent peut opter pour les quotités de 50 %, 60 %, 70 % et 80 %.</w:t>
            </w:r>
          </w:p>
          <w:p w14:paraId="2051F813"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Le temps partiel sur autorisation s’adresse aux fonctionnaires titulaires ou stagiaires occupant un poste à temps complet et aux agents contractuels employés depuis plus d’un an. Les fonctionnaires à temps non complet sont exclus du bénéfice. </w:t>
            </w:r>
          </w:p>
          <w:p w14:paraId="03A6BEC2"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L’agent peut opter pour l’une des quotités suivantes : (à définir) ne peut être inférieur à 50%</w:t>
            </w:r>
          </w:p>
          <w:p w14:paraId="2EF0C164"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Dans les deux cas, le temps partiel est accordé pour une durée comprise entre 6 mois et 1 an. </w:t>
            </w:r>
          </w:p>
          <w:p w14:paraId="6537D38C"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p>
        </w:tc>
      </w:tr>
    </w:tbl>
    <w:p w14:paraId="194BAAC7" w14:textId="77777777" w:rsidR="009F47B1" w:rsidRDefault="009F47B1" w:rsidP="00DA02CF">
      <w:r>
        <w:br w:type="page"/>
      </w:r>
    </w:p>
    <w:tbl>
      <w:tblPr>
        <w:tblStyle w:val="Grilledutableau"/>
        <w:tblW w:w="0" w:type="auto"/>
        <w:tblInd w:w="-318" w:type="dxa"/>
        <w:tblLook w:val="04A0" w:firstRow="1" w:lastRow="0" w:firstColumn="1" w:lastColumn="0" w:noHBand="0" w:noVBand="1"/>
      </w:tblPr>
      <w:tblGrid>
        <w:gridCol w:w="848"/>
        <w:gridCol w:w="2102"/>
        <w:gridCol w:w="1406"/>
        <w:gridCol w:w="1131"/>
        <w:gridCol w:w="1135"/>
        <w:gridCol w:w="9084"/>
      </w:tblGrid>
      <w:tr w:rsidR="009F47B1" w:rsidRPr="00DA02CF" w14:paraId="200A0059" w14:textId="77777777" w:rsidTr="00607177">
        <w:tc>
          <w:tcPr>
            <w:tcW w:w="852" w:type="dxa"/>
            <w:shd w:val="clear" w:color="auto" w:fill="E5B8B7" w:themeFill="accent2" w:themeFillTint="66"/>
            <w:vAlign w:val="center"/>
          </w:tcPr>
          <w:p w14:paraId="06E35DE0" w14:textId="77777777" w:rsidR="009F47B1" w:rsidRPr="00DA02CF" w:rsidRDefault="009F47B1" w:rsidP="00DA02CF">
            <w:pPr>
              <w:jc w:val="center"/>
              <w:rPr>
                <w:sz w:val="18"/>
                <w:szCs w:val="18"/>
              </w:rPr>
            </w:pPr>
            <w:r w:rsidRPr="00DA02CF">
              <w:rPr>
                <w:sz w:val="18"/>
                <w:szCs w:val="18"/>
              </w:rPr>
              <w:lastRenderedPageBreak/>
              <w:t>Article</w:t>
            </w:r>
          </w:p>
        </w:tc>
        <w:tc>
          <w:tcPr>
            <w:tcW w:w="2126" w:type="dxa"/>
            <w:shd w:val="clear" w:color="auto" w:fill="E5B8B7" w:themeFill="accent2" w:themeFillTint="66"/>
            <w:vAlign w:val="center"/>
          </w:tcPr>
          <w:p w14:paraId="5B951C16" w14:textId="77777777" w:rsidR="009F47B1" w:rsidRPr="00DA02CF" w:rsidRDefault="009F47B1" w:rsidP="00DA02CF">
            <w:pPr>
              <w:jc w:val="center"/>
              <w:rPr>
                <w:sz w:val="18"/>
                <w:szCs w:val="18"/>
              </w:rPr>
            </w:pPr>
            <w:r w:rsidRPr="00DA02CF">
              <w:rPr>
                <w:sz w:val="18"/>
                <w:szCs w:val="18"/>
              </w:rPr>
              <w:t>Champs à modifier</w:t>
            </w:r>
          </w:p>
        </w:tc>
        <w:tc>
          <w:tcPr>
            <w:tcW w:w="1417" w:type="dxa"/>
            <w:shd w:val="clear" w:color="auto" w:fill="E5B8B7" w:themeFill="accent2" w:themeFillTint="66"/>
            <w:vAlign w:val="center"/>
          </w:tcPr>
          <w:p w14:paraId="02635D4D" w14:textId="77777777" w:rsidR="009F47B1" w:rsidRPr="00DA02CF" w:rsidRDefault="009F47B1"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38FEF644" w14:textId="77777777" w:rsidR="009F47B1" w:rsidRPr="00DA02CF" w:rsidRDefault="009F47B1" w:rsidP="00DA02CF">
            <w:pPr>
              <w:jc w:val="center"/>
              <w:rPr>
                <w:sz w:val="18"/>
                <w:szCs w:val="18"/>
              </w:rPr>
            </w:pPr>
            <w:r w:rsidRPr="00DA02CF">
              <w:rPr>
                <w:sz w:val="18"/>
                <w:szCs w:val="18"/>
              </w:rPr>
              <w:t>Avis obligatoire des instances</w:t>
            </w:r>
          </w:p>
        </w:tc>
        <w:tc>
          <w:tcPr>
            <w:tcW w:w="1135" w:type="dxa"/>
            <w:shd w:val="clear" w:color="auto" w:fill="E5B8B7" w:themeFill="accent2" w:themeFillTint="66"/>
            <w:vAlign w:val="center"/>
          </w:tcPr>
          <w:p w14:paraId="283A5763" w14:textId="77777777" w:rsidR="009F47B1" w:rsidRPr="00DA02CF" w:rsidRDefault="009F47B1" w:rsidP="00DA02CF">
            <w:pPr>
              <w:jc w:val="center"/>
              <w:rPr>
                <w:sz w:val="18"/>
                <w:szCs w:val="18"/>
              </w:rPr>
            </w:pPr>
            <w:r w:rsidRPr="00DA02CF">
              <w:rPr>
                <w:sz w:val="18"/>
                <w:szCs w:val="18"/>
              </w:rPr>
              <w:t>Délibération</w:t>
            </w:r>
          </w:p>
        </w:tc>
        <w:tc>
          <w:tcPr>
            <w:tcW w:w="9268" w:type="dxa"/>
            <w:shd w:val="clear" w:color="auto" w:fill="E5B8B7" w:themeFill="accent2" w:themeFillTint="66"/>
            <w:vAlign w:val="center"/>
          </w:tcPr>
          <w:p w14:paraId="613742C9" w14:textId="77777777" w:rsidR="009F47B1" w:rsidRPr="00DA02CF" w:rsidRDefault="009F47B1" w:rsidP="00DA02CF">
            <w:pPr>
              <w:jc w:val="center"/>
              <w:rPr>
                <w:sz w:val="18"/>
                <w:szCs w:val="18"/>
              </w:rPr>
            </w:pPr>
            <w:r w:rsidRPr="00DA02CF">
              <w:rPr>
                <w:sz w:val="18"/>
                <w:szCs w:val="18"/>
              </w:rPr>
              <w:t>Explications</w:t>
            </w:r>
          </w:p>
        </w:tc>
      </w:tr>
      <w:tr w:rsidR="009F47B1" w:rsidRPr="00DA02CF" w14:paraId="2830A29A" w14:textId="77777777" w:rsidTr="005D7BDA">
        <w:tc>
          <w:tcPr>
            <w:tcW w:w="852" w:type="dxa"/>
          </w:tcPr>
          <w:p w14:paraId="3ABC1C51" w14:textId="77777777" w:rsidR="009F47B1" w:rsidRPr="00F0176B" w:rsidRDefault="009F47B1" w:rsidP="00DA02CF">
            <w:pPr>
              <w:rPr>
                <w:rFonts w:cs="Segoe UI"/>
                <w:color w:val="auto"/>
                <w:sz w:val="18"/>
                <w:szCs w:val="18"/>
              </w:rPr>
            </w:pPr>
            <w:r w:rsidRPr="00F0176B">
              <w:rPr>
                <w:rFonts w:cs="Segoe UI"/>
                <w:color w:val="auto"/>
                <w:sz w:val="18"/>
                <w:szCs w:val="18"/>
              </w:rPr>
              <w:t>3-7-2</w:t>
            </w:r>
          </w:p>
        </w:tc>
        <w:tc>
          <w:tcPr>
            <w:tcW w:w="2126" w:type="dxa"/>
          </w:tcPr>
          <w:p w14:paraId="5D971BED" w14:textId="77777777" w:rsidR="009F47B1" w:rsidRPr="00F0176B" w:rsidRDefault="009F47B1" w:rsidP="00DA02CF">
            <w:pPr>
              <w:rPr>
                <w:rFonts w:cs="Segoe UI"/>
                <w:color w:val="auto"/>
                <w:sz w:val="18"/>
                <w:szCs w:val="18"/>
              </w:rPr>
            </w:pPr>
            <w:r w:rsidRPr="00F0176B">
              <w:rPr>
                <w:rFonts w:cs="Segoe UI"/>
                <w:color w:val="auto"/>
                <w:sz w:val="18"/>
                <w:szCs w:val="18"/>
              </w:rPr>
              <w:t>L’adaptation du temps de travail : les astreintes</w:t>
            </w:r>
          </w:p>
        </w:tc>
        <w:tc>
          <w:tcPr>
            <w:tcW w:w="1417" w:type="dxa"/>
          </w:tcPr>
          <w:p w14:paraId="09173E66" w14:textId="77777777" w:rsidR="009F47B1" w:rsidRPr="00F0176B" w:rsidRDefault="009F47B1" w:rsidP="00DA02CF">
            <w:pPr>
              <w:rPr>
                <w:rFonts w:cs="Segoe UI"/>
                <w:color w:val="auto"/>
                <w:sz w:val="18"/>
                <w:szCs w:val="18"/>
              </w:rPr>
            </w:pPr>
            <w:r w:rsidRPr="00F0176B">
              <w:rPr>
                <w:rFonts w:cs="Segoe UI"/>
                <w:color w:val="auto"/>
                <w:sz w:val="18"/>
                <w:szCs w:val="18"/>
              </w:rPr>
              <w:t>Décret 2005-542 du 19/05/05 et décret 2015-415 du 14/04/15</w:t>
            </w:r>
          </w:p>
        </w:tc>
        <w:tc>
          <w:tcPr>
            <w:tcW w:w="1134" w:type="dxa"/>
          </w:tcPr>
          <w:p w14:paraId="5BC186BA" w14:textId="33ED6D27" w:rsidR="009F47B1" w:rsidRPr="00F0176B" w:rsidRDefault="009F47B1"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135" w:type="dxa"/>
          </w:tcPr>
          <w:p w14:paraId="2A5A65D6" w14:textId="77777777" w:rsidR="009F47B1" w:rsidRPr="00F0176B" w:rsidRDefault="009F47B1" w:rsidP="00DA02CF">
            <w:pPr>
              <w:rPr>
                <w:rFonts w:cs="Segoe UI"/>
                <w:color w:val="auto"/>
                <w:sz w:val="18"/>
                <w:szCs w:val="18"/>
              </w:rPr>
            </w:pPr>
            <w:r w:rsidRPr="00F0176B">
              <w:rPr>
                <w:rFonts w:cs="Segoe UI"/>
                <w:color w:val="auto"/>
                <w:sz w:val="18"/>
                <w:szCs w:val="18"/>
              </w:rPr>
              <w:t>Oui</w:t>
            </w:r>
          </w:p>
        </w:tc>
        <w:tc>
          <w:tcPr>
            <w:tcW w:w="9268" w:type="dxa"/>
          </w:tcPr>
          <w:p w14:paraId="69019B88" w14:textId="77777777" w:rsidR="009F47B1" w:rsidRPr="00F0176B" w:rsidRDefault="009F47B1" w:rsidP="00DA02CF">
            <w:pPr>
              <w:pStyle w:val="NormalWeb"/>
              <w:spacing w:before="0" w:beforeAutospacing="0" w:after="0" w:afterAutospacing="0"/>
              <w:jc w:val="both"/>
              <w:rPr>
                <w:rFonts w:ascii="Futura Lt BT" w:hAnsi="Futura Lt BT" w:cs="Segoe UI"/>
                <w:b/>
                <w:color w:val="auto"/>
                <w:sz w:val="18"/>
                <w:szCs w:val="18"/>
              </w:rPr>
            </w:pPr>
            <w:r w:rsidRPr="00F0176B">
              <w:rPr>
                <w:rFonts w:ascii="Futura Lt BT" w:hAnsi="Futura Lt BT" w:cs="Segoe UI"/>
                <w:b/>
                <w:color w:val="auto"/>
                <w:sz w:val="18"/>
                <w:szCs w:val="18"/>
              </w:rPr>
              <w:t>Pour la filière technique, il existe 3 types d’astreintes :</w:t>
            </w:r>
          </w:p>
          <w:p w14:paraId="7DB8939C"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o</w:t>
            </w:r>
            <w:r w:rsidRPr="00F0176B">
              <w:rPr>
                <w:rFonts w:ascii="Futura Lt BT" w:hAnsi="Futura Lt BT" w:cs="Segoe UI"/>
                <w:color w:val="auto"/>
                <w:sz w:val="18"/>
                <w:szCs w:val="18"/>
              </w:rPr>
              <w:tab/>
              <w:t>Les astreintes d’exploitation qui sont des astreintes de droit commun et qui sont mises en œuvre quand l’agent est tenu, pour les nécessités de service, de demeurer à son domicile ou à proximité, afin d’être en mesure d’intervenir ;</w:t>
            </w:r>
          </w:p>
          <w:p w14:paraId="2D03B465"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o</w:t>
            </w:r>
            <w:r w:rsidRPr="00F0176B">
              <w:rPr>
                <w:rFonts w:ascii="Futura Lt BT" w:hAnsi="Futura Lt BT" w:cs="Segoe UI"/>
                <w:color w:val="auto"/>
                <w:sz w:val="18"/>
                <w:szCs w:val="18"/>
              </w:rPr>
              <w:tab/>
              <w:t>Les astreintes de sécurité qui sont mises en œuvre quand des agents sont appelés à participer à un plan d’intervention dans le cas d’un besoin de renforcement en moyens humains faisant suite à un évènement soudain ou imprévu ;</w:t>
            </w:r>
          </w:p>
          <w:p w14:paraId="022C4FC0"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o</w:t>
            </w:r>
            <w:r w:rsidRPr="00F0176B">
              <w:rPr>
                <w:rFonts w:ascii="Futura Lt BT" w:hAnsi="Futura Lt BT" w:cs="Segoe UI"/>
                <w:color w:val="auto"/>
                <w:sz w:val="18"/>
                <w:szCs w:val="18"/>
              </w:rPr>
              <w:tab/>
              <w:t xml:space="preserve">Les astreintes de décision qui sont mise en œuvre pour le personnel d’encadrement pouvant être joints directement par l’autorité territoriale en dehors des heures d’activité normale du service, afin d’arrêter les dispositions nécessaires. </w:t>
            </w:r>
          </w:p>
          <w:p w14:paraId="78FC300B"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Le temps d’astreinte fait l’objet d’une indemnité d’astreinte.</w:t>
            </w:r>
          </w:p>
          <w:p w14:paraId="7DCC1825"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 xml:space="preserve">Le temps d’intervention pourra donner lieu au versement d’IHTS ou bien être compensé par une durée d’absence équivalente au nombre d’heures d’intervention (à l’exception des ingénieurs qui percevront une indemnité d’intervention). </w:t>
            </w:r>
          </w:p>
          <w:p w14:paraId="19C747D8" w14:textId="77777777" w:rsidR="009F47B1" w:rsidRPr="00F0176B" w:rsidRDefault="009F47B1" w:rsidP="00DA02CF">
            <w:pPr>
              <w:pStyle w:val="NormalWeb"/>
              <w:spacing w:before="0" w:beforeAutospacing="0" w:after="0" w:afterAutospacing="0"/>
              <w:jc w:val="both"/>
              <w:rPr>
                <w:rFonts w:ascii="Futura Lt BT" w:hAnsi="Futura Lt BT" w:cs="Segoe UI"/>
                <w:b/>
                <w:color w:val="auto"/>
                <w:sz w:val="18"/>
                <w:szCs w:val="18"/>
              </w:rPr>
            </w:pPr>
            <w:r w:rsidRPr="00F0176B">
              <w:rPr>
                <w:rFonts w:ascii="Futura Lt BT" w:hAnsi="Futura Lt BT" w:cs="Segoe UI"/>
                <w:b/>
                <w:color w:val="auto"/>
                <w:sz w:val="18"/>
                <w:szCs w:val="18"/>
              </w:rPr>
              <w:t xml:space="preserve">Pour les agents des autres filières : </w:t>
            </w:r>
          </w:p>
          <w:p w14:paraId="0D1BDB73" w14:textId="77777777" w:rsidR="009F47B1" w:rsidRPr="00F0176B"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Le temps d’astreinte fait l’objet : d’une indemnité d’astreinte ou à défaut, d’un repos compensateur (à définir).</w:t>
            </w:r>
          </w:p>
          <w:p w14:paraId="00BE842D" w14:textId="77777777" w:rsidR="009F47B1" w:rsidRPr="00F0176B" w:rsidRDefault="009F47B1" w:rsidP="00DA02CF">
            <w:pPr>
              <w:rPr>
                <w:rFonts w:cs="Segoe UI"/>
                <w:color w:val="auto"/>
                <w:sz w:val="18"/>
                <w:szCs w:val="18"/>
              </w:rPr>
            </w:pPr>
            <w:r w:rsidRPr="00F0176B">
              <w:rPr>
                <w:rFonts w:cs="Segoe UI"/>
                <w:color w:val="auto"/>
                <w:sz w:val="18"/>
                <w:szCs w:val="18"/>
              </w:rPr>
              <w:t xml:space="preserve">Le temps d’intervention fera l’objet d’une indemnité d’intervention ou à défaut, d’un repos compensateur (à définir).  </w:t>
            </w:r>
          </w:p>
          <w:p w14:paraId="27E16B12" w14:textId="77777777" w:rsidR="009F47B1" w:rsidRPr="00F0176B" w:rsidRDefault="009F47B1" w:rsidP="00DA02CF">
            <w:pPr>
              <w:rPr>
                <w:rFonts w:cs="Segoe UI"/>
                <w:color w:val="auto"/>
                <w:sz w:val="18"/>
                <w:szCs w:val="18"/>
              </w:rPr>
            </w:pPr>
            <w:r w:rsidRPr="00F0176B">
              <w:rPr>
                <w:rFonts w:cs="Segoe UI"/>
                <w:color w:val="auto"/>
                <w:sz w:val="18"/>
                <w:szCs w:val="18"/>
              </w:rPr>
              <w:t xml:space="preserve">Une circulaire sur les astreintes est disponible sur le site de la Maison des communes à l’endroit indiqué ci-dessous : </w:t>
            </w:r>
          </w:p>
          <w:p w14:paraId="0DD55847" w14:textId="77777777" w:rsidR="009F47B1" w:rsidRPr="00F0176B" w:rsidRDefault="009F47B1" w:rsidP="00DA02CF">
            <w:pPr>
              <w:rPr>
                <w:rFonts w:cs="Segoe UI"/>
                <w:color w:val="auto"/>
                <w:sz w:val="18"/>
                <w:szCs w:val="18"/>
              </w:rPr>
            </w:pPr>
          </w:p>
          <w:p w14:paraId="3A63B6F8" w14:textId="77777777" w:rsidR="009F47B1" w:rsidRPr="00F0176B" w:rsidRDefault="009F47B1" w:rsidP="00DA02CF">
            <w:pPr>
              <w:rPr>
                <w:rFonts w:cs="Segoe UI"/>
                <w:color w:val="auto"/>
                <w:sz w:val="18"/>
                <w:szCs w:val="18"/>
              </w:rPr>
            </w:pPr>
            <w:r w:rsidRPr="00F0176B">
              <w:rPr>
                <w:rFonts w:cs="Segoe UI"/>
                <w:color w:val="auto"/>
                <w:sz w:val="18"/>
                <w:szCs w:val="18"/>
              </w:rPr>
              <w:t>A la lettre A/Astreintes/Astreintes et permanences</w:t>
            </w:r>
          </w:p>
          <w:p w14:paraId="1E6F2023" w14:textId="77777777" w:rsidR="009F47B1" w:rsidRPr="00DA02CF" w:rsidRDefault="009F47B1" w:rsidP="00DA02CF">
            <w:pPr>
              <w:pStyle w:val="NormalWeb"/>
              <w:spacing w:before="0" w:beforeAutospacing="0" w:after="0" w:afterAutospacing="0"/>
              <w:jc w:val="both"/>
              <w:rPr>
                <w:rFonts w:ascii="Futura Lt BT" w:hAnsi="Futura Lt BT" w:cs="Segoe UI"/>
                <w:color w:val="1A355D"/>
                <w:sz w:val="18"/>
                <w:szCs w:val="18"/>
              </w:rPr>
            </w:pPr>
            <w:r w:rsidRPr="00F0176B">
              <w:rPr>
                <w:rFonts w:ascii="Futura Lt BT" w:hAnsi="Futura Lt BT" w:cs="Segoe UI"/>
                <w:color w:val="auto"/>
                <w:sz w:val="18"/>
                <w:szCs w:val="18"/>
              </w:rPr>
              <w:t>Les montants fixés pour chaque astreinte ne sont pas des montants plafonds mais des montants forfaitaires. Il n’existe pas de critères permettant d’opérer une modulation des astreintes.</w:t>
            </w:r>
          </w:p>
        </w:tc>
      </w:tr>
    </w:tbl>
    <w:p w14:paraId="6CDAB726" w14:textId="77777777" w:rsidR="009F47B1" w:rsidRDefault="009F47B1" w:rsidP="00DA02CF">
      <w:pPr>
        <w:pStyle w:val="Listenumros"/>
        <w:numPr>
          <w:ilvl w:val="0"/>
          <w:numId w:val="0"/>
        </w:numPr>
        <w:ind w:left="360" w:hanging="360"/>
      </w:pPr>
    </w:p>
    <w:p w14:paraId="1DB11867" w14:textId="77777777" w:rsidR="009F47B1" w:rsidRDefault="009F47B1" w:rsidP="00DA02CF">
      <w:pPr>
        <w:pStyle w:val="Listenumros"/>
        <w:numPr>
          <w:ilvl w:val="0"/>
          <w:numId w:val="0"/>
        </w:numPr>
        <w:ind w:left="360" w:hanging="360"/>
      </w:pPr>
    </w:p>
    <w:tbl>
      <w:tblPr>
        <w:tblStyle w:val="Grilledutableau"/>
        <w:tblW w:w="0" w:type="auto"/>
        <w:tblInd w:w="-318" w:type="dxa"/>
        <w:tblLook w:val="04A0" w:firstRow="1" w:lastRow="0" w:firstColumn="1" w:lastColumn="0" w:noHBand="0" w:noVBand="1"/>
      </w:tblPr>
      <w:tblGrid>
        <w:gridCol w:w="848"/>
        <w:gridCol w:w="2104"/>
        <w:gridCol w:w="1407"/>
        <w:gridCol w:w="1131"/>
        <w:gridCol w:w="1135"/>
        <w:gridCol w:w="9081"/>
      </w:tblGrid>
      <w:tr w:rsidR="009F47B1" w:rsidRPr="00DA02CF" w14:paraId="2785BAB8" w14:textId="77777777" w:rsidTr="00607177">
        <w:tc>
          <w:tcPr>
            <w:tcW w:w="852" w:type="dxa"/>
            <w:shd w:val="clear" w:color="auto" w:fill="E5B8B7" w:themeFill="accent2" w:themeFillTint="66"/>
            <w:vAlign w:val="center"/>
          </w:tcPr>
          <w:p w14:paraId="2E01FAF7" w14:textId="77777777" w:rsidR="009F47B1" w:rsidRPr="00DA02CF" w:rsidRDefault="009F47B1" w:rsidP="00DA02CF">
            <w:pPr>
              <w:jc w:val="center"/>
              <w:rPr>
                <w:sz w:val="18"/>
                <w:szCs w:val="18"/>
              </w:rPr>
            </w:pPr>
            <w:r w:rsidRPr="00DA02CF">
              <w:rPr>
                <w:sz w:val="18"/>
                <w:szCs w:val="18"/>
              </w:rPr>
              <w:t>Article</w:t>
            </w:r>
          </w:p>
        </w:tc>
        <w:tc>
          <w:tcPr>
            <w:tcW w:w="2126" w:type="dxa"/>
            <w:shd w:val="clear" w:color="auto" w:fill="E5B8B7" w:themeFill="accent2" w:themeFillTint="66"/>
            <w:vAlign w:val="center"/>
          </w:tcPr>
          <w:p w14:paraId="1D059D84" w14:textId="77777777" w:rsidR="009F47B1" w:rsidRPr="00DA02CF" w:rsidRDefault="009F47B1" w:rsidP="00DA02CF">
            <w:pPr>
              <w:jc w:val="center"/>
              <w:rPr>
                <w:sz w:val="18"/>
                <w:szCs w:val="18"/>
              </w:rPr>
            </w:pPr>
            <w:r w:rsidRPr="00DA02CF">
              <w:rPr>
                <w:sz w:val="18"/>
                <w:szCs w:val="18"/>
              </w:rPr>
              <w:t>Champs à modifier</w:t>
            </w:r>
          </w:p>
        </w:tc>
        <w:tc>
          <w:tcPr>
            <w:tcW w:w="1417" w:type="dxa"/>
            <w:shd w:val="clear" w:color="auto" w:fill="E5B8B7" w:themeFill="accent2" w:themeFillTint="66"/>
            <w:vAlign w:val="center"/>
          </w:tcPr>
          <w:p w14:paraId="7B7884E0" w14:textId="77777777" w:rsidR="009F47B1" w:rsidRPr="00DA02CF" w:rsidRDefault="009F47B1"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598E80DB" w14:textId="77777777" w:rsidR="009F47B1" w:rsidRPr="00DA02CF" w:rsidRDefault="009F47B1" w:rsidP="00DA02CF">
            <w:pPr>
              <w:jc w:val="center"/>
              <w:rPr>
                <w:sz w:val="18"/>
                <w:szCs w:val="18"/>
              </w:rPr>
            </w:pPr>
            <w:r w:rsidRPr="00DA02CF">
              <w:rPr>
                <w:sz w:val="18"/>
                <w:szCs w:val="18"/>
              </w:rPr>
              <w:t>Avis obligatoire des instances</w:t>
            </w:r>
          </w:p>
        </w:tc>
        <w:tc>
          <w:tcPr>
            <w:tcW w:w="1135" w:type="dxa"/>
            <w:shd w:val="clear" w:color="auto" w:fill="E5B8B7" w:themeFill="accent2" w:themeFillTint="66"/>
            <w:vAlign w:val="center"/>
          </w:tcPr>
          <w:p w14:paraId="4AF23896" w14:textId="77777777" w:rsidR="009F47B1" w:rsidRPr="00DA02CF" w:rsidRDefault="009F47B1" w:rsidP="00DA02CF">
            <w:pPr>
              <w:jc w:val="center"/>
              <w:rPr>
                <w:sz w:val="18"/>
                <w:szCs w:val="18"/>
              </w:rPr>
            </w:pPr>
            <w:r w:rsidRPr="00DA02CF">
              <w:rPr>
                <w:sz w:val="18"/>
                <w:szCs w:val="18"/>
              </w:rPr>
              <w:t>Délibération</w:t>
            </w:r>
          </w:p>
        </w:tc>
        <w:tc>
          <w:tcPr>
            <w:tcW w:w="9268" w:type="dxa"/>
            <w:shd w:val="clear" w:color="auto" w:fill="E5B8B7" w:themeFill="accent2" w:themeFillTint="66"/>
            <w:vAlign w:val="center"/>
          </w:tcPr>
          <w:p w14:paraId="4971A2F7" w14:textId="77777777" w:rsidR="009F47B1" w:rsidRPr="00DA02CF" w:rsidRDefault="009F47B1" w:rsidP="00DA02CF">
            <w:pPr>
              <w:jc w:val="center"/>
              <w:rPr>
                <w:sz w:val="18"/>
                <w:szCs w:val="18"/>
              </w:rPr>
            </w:pPr>
            <w:r w:rsidRPr="00DA02CF">
              <w:rPr>
                <w:sz w:val="18"/>
                <w:szCs w:val="18"/>
              </w:rPr>
              <w:t>Explications</w:t>
            </w:r>
          </w:p>
        </w:tc>
      </w:tr>
      <w:tr w:rsidR="009F47B1" w:rsidRPr="00DA02CF" w14:paraId="6BF16420" w14:textId="77777777" w:rsidTr="005D7BDA">
        <w:tc>
          <w:tcPr>
            <w:tcW w:w="852" w:type="dxa"/>
          </w:tcPr>
          <w:p w14:paraId="5058E847" w14:textId="77777777" w:rsidR="009F47B1" w:rsidRPr="00F0176B" w:rsidRDefault="009F47B1" w:rsidP="00DA02CF">
            <w:pPr>
              <w:rPr>
                <w:rFonts w:cs="Segoe UI"/>
                <w:color w:val="auto"/>
                <w:sz w:val="18"/>
                <w:szCs w:val="18"/>
              </w:rPr>
            </w:pPr>
            <w:r w:rsidRPr="00F0176B">
              <w:rPr>
                <w:rFonts w:cs="Segoe UI"/>
                <w:color w:val="auto"/>
                <w:sz w:val="18"/>
                <w:szCs w:val="18"/>
              </w:rPr>
              <w:t>3-8</w:t>
            </w:r>
          </w:p>
        </w:tc>
        <w:tc>
          <w:tcPr>
            <w:tcW w:w="2126" w:type="dxa"/>
          </w:tcPr>
          <w:p w14:paraId="7DD3D7E9" w14:textId="77777777" w:rsidR="009F47B1" w:rsidRPr="00F0176B" w:rsidRDefault="009F47B1" w:rsidP="00DA02CF">
            <w:pPr>
              <w:rPr>
                <w:rFonts w:cs="Segoe UI"/>
                <w:color w:val="auto"/>
                <w:sz w:val="18"/>
                <w:szCs w:val="18"/>
              </w:rPr>
            </w:pPr>
            <w:r w:rsidRPr="00F0176B">
              <w:rPr>
                <w:rFonts w:cs="Segoe UI"/>
                <w:color w:val="auto"/>
                <w:sz w:val="18"/>
                <w:szCs w:val="18"/>
              </w:rPr>
              <w:t>L’entretien professionnel</w:t>
            </w:r>
          </w:p>
        </w:tc>
        <w:tc>
          <w:tcPr>
            <w:tcW w:w="1417" w:type="dxa"/>
          </w:tcPr>
          <w:p w14:paraId="11EB3946" w14:textId="77777777" w:rsidR="009F47B1" w:rsidRDefault="009F47B1" w:rsidP="00DA02CF">
            <w:pPr>
              <w:rPr>
                <w:rFonts w:cs="Segoe UI"/>
                <w:color w:val="auto"/>
                <w:sz w:val="18"/>
                <w:szCs w:val="18"/>
              </w:rPr>
            </w:pPr>
            <w:r w:rsidRPr="00F0176B">
              <w:rPr>
                <w:rFonts w:cs="Segoe UI"/>
                <w:color w:val="auto"/>
                <w:sz w:val="18"/>
                <w:szCs w:val="18"/>
              </w:rPr>
              <w:t>Décret 2014-1526 du 16/12/14</w:t>
            </w:r>
          </w:p>
          <w:p w14:paraId="246713A1" w14:textId="77777777" w:rsidR="00A73305" w:rsidRPr="00A73305" w:rsidRDefault="00A73305" w:rsidP="00A73305">
            <w:pPr>
              <w:pStyle w:val="Listenumros"/>
              <w:numPr>
                <w:ilvl w:val="0"/>
                <w:numId w:val="0"/>
              </w:numPr>
              <w:ind w:left="360"/>
              <w:rPr>
                <w:rFonts w:cs="Segoe UI"/>
                <w:color w:val="auto"/>
                <w:sz w:val="18"/>
                <w:szCs w:val="18"/>
              </w:rPr>
            </w:pPr>
          </w:p>
          <w:p w14:paraId="430F09F8" w14:textId="6CFDE6F1" w:rsidR="00A73305" w:rsidRPr="00A73305" w:rsidRDefault="00A73305" w:rsidP="00A73305">
            <w:pPr>
              <w:rPr>
                <w:rFonts w:cs="Segoe UI"/>
                <w:color w:val="auto"/>
                <w:sz w:val="18"/>
                <w:szCs w:val="18"/>
              </w:rPr>
            </w:pPr>
            <w:r w:rsidRPr="00A73305">
              <w:rPr>
                <w:rFonts w:cs="Segoe UI"/>
                <w:color w:val="auto"/>
                <w:sz w:val="18"/>
                <w:szCs w:val="18"/>
              </w:rPr>
              <w:t>Décret 88-145 du 15/02/88</w:t>
            </w:r>
          </w:p>
        </w:tc>
        <w:tc>
          <w:tcPr>
            <w:tcW w:w="1134" w:type="dxa"/>
          </w:tcPr>
          <w:p w14:paraId="32FE408B" w14:textId="29CAC9F0" w:rsidR="009F47B1" w:rsidRPr="00F0176B" w:rsidRDefault="009F47B1" w:rsidP="00DA02CF">
            <w:pPr>
              <w:rPr>
                <w:rFonts w:cs="Segoe UI"/>
                <w:color w:val="auto"/>
                <w:sz w:val="18"/>
                <w:szCs w:val="18"/>
              </w:rPr>
            </w:pPr>
            <w:r w:rsidRPr="00F0176B">
              <w:rPr>
                <w:rFonts w:cs="Segoe UI"/>
                <w:color w:val="auto"/>
                <w:sz w:val="18"/>
                <w:szCs w:val="18"/>
              </w:rPr>
              <w:t>C</w:t>
            </w:r>
            <w:r w:rsidR="0061209B">
              <w:rPr>
                <w:rFonts w:cs="Segoe UI"/>
                <w:color w:val="auto"/>
                <w:sz w:val="18"/>
                <w:szCs w:val="18"/>
              </w:rPr>
              <w:t>S</w:t>
            </w:r>
            <w:r w:rsidRPr="00F0176B">
              <w:rPr>
                <w:rFonts w:cs="Segoe UI"/>
                <w:color w:val="auto"/>
                <w:sz w:val="18"/>
                <w:szCs w:val="18"/>
              </w:rPr>
              <w:t>T</w:t>
            </w:r>
          </w:p>
        </w:tc>
        <w:tc>
          <w:tcPr>
            <w:tcW w:w="1135" w:type="dxa"/>
          </w:tcPr>
          <w:p w14:paraId="5EFED8FB" w14:textId="77777777" w:rsidR="009F47B1" w:rsidRPr="00F0176B" w:rsidRDefault="009F47B1" w:rsidP="00DA02CF">
            <w:pPr>
              <w:rPr>
                <w:rFonts w:cs="Segoe UI"/>
                <w:color w:val="auto"/>
                <w:sz w:val="18"/>
                <w:szCs w:val="18"/>
              </w:rPr>
            </w:pPr>
            <w:r w:rsidRPr="00F0176B">
              <w:rPr>
                <w:rFonts w:cs="Segoe UI"/>
                <w:color w:val="auto"/>
                <w:sz w:val="18"/>
                <w:szCs w:val="18"/>
              </w:rPr>
              <w:t>Oui pour l’adoption du compte-rendu type</w:t>
            </w:r>
          </w:p>
        </w:tc>
        <w:tc>
          <w:tcPr>
            <w:tcW w:w="9268" w:type="dxa"/>
          </w:tcPr>
          <w:p w14:paraId="71D6EFC5" w14:textId="47AEA48B" w:rsidR="009F47B1" w:rsidRDefault="00A73305" w:rsidP="00DA02CF">
            <w:pPr>
              <w:jc w:val="both"/>
              <w:rPr>
                <w:rFonts w:cs="Segoe UI"/>
                <w:color w:val="auto"/>
                <w:sz w:val="18"/>
                <w:szCs w:val="18"/>
              </w:rPr>
            </w:pPr>
            <w:r>
              <w:rPr>
                <w:rFonts w:cs="Segoe UI"/>
                <w:color w:val="auto"/>
                <w:sz w:val="18"/>
                <w:szCs w:val="18"/>
              </w:rPr>
              <w:t>I</w:t>
            </w:r>
            <w:r w:rsidR="009F47B1" w:rsidRPr="00F0176B">
              <w:rPr>
                <w:rFonts w:cs="Segoe UI"/>
                <w:color w:val="auto"/>
                <w:sz w:val="18"/>
                <w:szCs w:val="18"/>
              </w:rPr>
              <w:t xml:space="preserve">l est </w:t>
            </w:r>
            <w:r>
              <w:rPr>
                <w:rFonts w:cs="Segoe UI"/>
                <w:color w:val="auto"/>
                <w:sz w:val="18"/>
                <w:szCs w:val="18"/>
              </w:rPr>
              <w:t>désormais</w:t>
            </w:r>
            <w:r w:rsidR="009F47B1" w:rsidRPr="00F0176B">
              <w:rPr>
                <w:rFonts w:cs="Segoe UI"/>
                <w:color w:val="auto"/>
                <w:sz w:val="18"/>
                <w:szCs w:val="18"/>
              </w:rPr>
              <w:t xml:space="preserve"> </w:t>
            </w:r>
            <w:r>
              <w:rPr>
                <w:rFonts w:cs="Segoe UI"/>
                <w:color w:val="auto"/>
                <w:sz w:val="18"/>
                <w:szCs w:val="18"/>
              </w:rPr>
              <w:t>obligatoire</w:t>
            </w:r>
            <w:r w:rsidR="009F47B1" w:rsidRPr="00F0176B">
              <w:rPr>
                <w:rFonts w:cs="Segoe UI"/>
                <w:color w:val="auto"/>
                <w:sz w:val="18"/>
                <w:szCs w:val="18"/>
              </w:rPr>
              <w:t xml:space="preserve"> de le prévoir pour les agents en C</w:t>
            </w:r>
            <w:r>
              <w:rPr>
                <w:rFonts w:cs="Segoe UI"/>
                <w:color w:val="auto"/>
                <w:sz w:val="18"/>
                <w:szCs w:val="18"/>
              </w:rPr>
              <w:t>DI ou en contrat sur un emploi permanent depuis 1 an</w:t>
            </w:r>
            <w:r w:rsidR="009F47B1" w:rsidRPr="00F0176B">
              <w:rPr>
                <w:rFonts w:cs="Segoe UI"/>
                <w:color w:val="auto"/>
                <w:sz w:val="18"/>
                <w:szCs w:val="18"/>
              </w:rPr>
              <w:t>. Les agents de droit privé ne sont pas concernés par la procédure d’entretien professionnel.</w:t>
            </w:r>
          </w:p>
          <w:p w14:paraId="0F071BEF" w14:textId="77777777" w:rsidR="00A73305" w:rsidRPr="00A73305" w:rsidRDefault="00A73305" w:rsidP="00052CC2">
            <w:pPr>
              <w:pStyle w:val="Listenumros"/>
              <w:numPr>
                <w:ilvl w:val="0"/>
                <w:numId w:val="0"/>
              </w:numPr>
              <w:ind w:left="360" w:hanging="360"/>
            </w:pPr>
          </w:p>
          <w:p w14:paraId="5DB9498F" w14:textId="77777777" w:rsidR="009F47B1" w:rsidRDefault="009F47B1" w:rsidP="00DA02CF">
            <w:pPr>
              <w:pStyle w:val="NormalWeb"/>
              <w:spacing w:before="0" w:beforeAutospacing="0" w:after="0" w:afterAutospacing="0"/>
              <w:jc w:val="both"/>
              <w:rPr>
                <w:rFonts w:ascii="Futura Lt BT" w:hAnsi="Futura Lt BT" w:cs="Segoe UI"/>
                <w:color w:val="auto"/>
                <w:sz w:val="18"/>
                <w:szCs w:val="18"/>
              </w:rPr>
            </w:pPr>
            <w:r w:rsidRPr="00F0176B">
              <w:rPr>
                <w:rFonts w:ascii="Futura Lt BT" w:hAnsi="Futura Lt BT" w:cs="Segoe UI"/>
                <w:color w:val="auto"/>
                <w:sz w:val="18"/>
                <w:szCs w:val="18"/>
              </w:rPr>
              <w:t>Possibilité de définir une période au cours de laquelle se déroule les entretiens professionnels.</w:t>
            </w:r>
          </w:p>
          <w:p w14:paraId="1EC74777" w14:textId="77777777" w:rsidR="00A73305" w:rsidRPr="00F0176B" w:rsidRDefault="00A73305" w:rsidP="00DA02CF">
            <w:pPr>
              <w:pStyle w:val="NormalWeb"/>
              <w:spacing w:before="0" w:beforeAutospacing="0" w:after="0" w:afterAutospacing="0"/>
              <w:jc w:val="both"/>
              <w:rPr>
                <w:rFonts w:ascii="Futura Lt BT" w:hAnsi="Futura Lt BT" w:cs="Segoe UI"/>
                <w:color w:val="auto"/>
                <w:sz w:val="18"/>
                <w:szCs w:val="18"/>
              </w:rPr>
            </w:pPr>
          </w:p>
          <w:p w14:paraId="30F2C161" w14:textId="59BEFD45" w:rsidR="009F47B1" w:rsidRPr="00DA02CF" w:rsidRDefault="009F47B1" w:rsidP="00A73305">
            <w:pPr>
              <w:rPr>
                <w:rFonts w:cs="Segoe UI"/>
                <w:color w:val="1A355D"/>
                <w:sz w:val="18"/>
                <w:szCs w:val="18"/>
              </w:rPr>
            </w:pPr>
            <w:r w:rsidRPr="00F0176B">
              <w:rPr>
                <w:rFonts w:cs="Segoe UI"/>
                <w:color w:val="auto"/>
                <w:sz w:val="18"/>
                <w:szCs w:val="18"/>
              </w:rPr>
              <w:t>Une circulaire sur l’entretien professionnel est disponible sur le</w:t>
            </w:r>
            <w:r w:rsidR="00A73305">
              <w:rPr>
                <w:rFonts w:cs="Segoe UI"/>
                <w:color w:val="auto"/>
                <w:sz w:val="18"/>
                <w:szCs w:val="18"/>
              </w:rPr>
              <w:t xml:space="preserve"> site de la Maison des communes.</w:t>
            </w:r>
          </w:p>
        </w:tc>
      </w:tr>
    </w:tbl>
    <w:p w14:paraId="269B212E" w14:textId="77777777" w:rsidR="009F47B1" w:rsidRDefault="009F47B1" w:rsidP="00DA02CF">
      <w:pPr>
        <w:pStyle w:val="Listenumros"/>
      </w:pPr>
      <w:r>
        <w:br w:type="page"/>
      </w:r>
    </w:p>
    <w:p w14:paraId="28549770" w14:textId="77777777" w:rsidR="00593891" w:rsidRPr="001E6E6E" w:rsidRDefault="00593891" w:rsidP="00DA02CF">
      <w:pPr>
        <w:pStyle w:val="Paragraphedeliste"/>
        <w:numPr>
          <w:ilvl w:val="0"/>
          <w:numId w:val="16"/>
        </w:numPr>
      </w:pPr>
      <w:r w:rsidRPr="00593891">
        <w:lastRenderedPageBreak/>
        <w:t xml:space="preserve">DROITS, DEVOIRS ET OBLIGATIONS </w:t>
      </w:r>
    </w:p>
    <w:tbl>
      <w:tblPr>
        <w:tblStyle w:val="Grilledutableau"/>
        <w:tblpPr w:leftFromText="141" w:rightFromText="141" w:vertAnchor="text" w:horzAnchor="margin" w:tblpXSpec="center" w:tblpY="153"/>
        <w:tblW w:w="16126" w:type="dxa"/>
        <w:tblLayout w:type="fixed"/>
        <w:tblLook w:val="04A0" w:firstRow="1" w:lastRow="0" w:firstColumn="1" w:lastColumn="0" w:noHBand="0" w:noVBand="1"/>
      </w:tblPr>
      <w:tblGrid>
        <w:gridCol w:w="708"/>
        <w:gridCol w:w="2127"/>
        <w:gridCol w:w="1384"/>
        <w:gridCol w:w="1134"/>
        <w:gridCol w:w="1168"/>
        <w:gridCol w:w="9605"/>
      </w:tblGrid>
      <w:tr w:rsidR="00FB2723" w:rsidRPr="00DA02CF" w14:paraId="56C07E09" w14:textId="77777777" w:rsidTr="00544794">
        <w:trPr>
          <w:trHeight w:val="598"/>
        </w:trPr>
        <w:tc>
          <w:tcPr>
            <w:tcW w:w="708" w:type="dxa"/>
            <w:shd w:val="clear" w:color="auto" w:fill="E5B8B7" w:themeFill="accent2" w:themeFillTint="66"/>
            <w:vAlign w:val="center"/>
          </w:tcPr>
          <w:p w14:paraId="5042603B" w14:textId="77777777" w:rsidR="00FB2723" w:rsidRPr="00DA02CF" w:rsidRDefault="00FB2723" w:rsidP="00DA02CF">
            <w:pPr>
              <w:jc w:val="center"/>
              <w:rPr>
                <w:sz w:val="18"/>
                <w:szCs w:val="18"/>
              </w:rPr>
            </w:pPr>
            <w:r w:rsidRPr="00DA02CF">
              <w:rPr>
                <w:sz w:val="18"/>
                <w:szCs w:val="18"/>
              </w:rPr>
              <w:t>Article</w:t>
            </w:r>
          </w:p>
        </w:tc>
        <w:tc>
          <w:tcPr>
            <w:tcW w:w="2127" w:type="dxa"/>
            <w:shd w:val="clear" w:color="auto" w:fill="E5B8B7" w:themeFill="accent2" w:themeFillTint="66"/>
            <w:vAlign w:val="center"/>
          </w:tcPr>
          <w:p w14:paraId="1D728849" w14:textId="77777777" w:rsidR="00FB2723" w:rsidRPr="00DA02CF" w:rsidRDefault="00FB2723" w:rsidP="00DA02CF">
            <w:pPr>
              <w:jc w:val="center"/>
              <w:rPr>
                <w:sz w:val="18"/>
                <w:szCs w:val="18"/>
              </w:rPr>
            </w:pPr>
            <w:r w:rsidRPr="00DA02CF">
              <w:rPr>
                <w:sz w:val="18"/>
                <w:szCs w:val="18"/>
              </w:rPr>
              <w:t>Champs à modifier</w:t>
            </w:r>
          </w:p>
        </w:tc>
        <w:tc>
          <w:tcPr>
            <w:tcW w:w="1384" w:type="dxa"/>
            <w:shd w:val="clear" w:color="auto" w:fill="E5B8B7" w:themeFill="accent2" w:themeFillTint="66"/>
            <w:vAlign w:val="center"/>
          </w:tcPr>
          <w:p w14:paraId="4DE30B9F" w14:textId="77777777" w:rsidR="00FB2723" w:rsidRPr="00DA02CF" w:rsidRDefault="00FB2723"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1A41A7F5" w14:textId="77777777" w:rsidR="00FB2723" w:rsidRPr="00DA02CF" w:rsidRDefault="00FB2723" w:rsidP="00DA02CF">
            <w:pPr>
              <w:jc w:val="center"/>
              <w:rPr>
                <w:sz w:val="18"/>
                <w:szCs w:val="18"/>
              </w:rPr>
            </w:pPr>
            <w:r w:rsidRPr="00DA02CF">
              <w:rPr>
                <w:sz w:val="18"/>
                <w:szCs w:val="18"/>
              </w:rPr>
              <w:t>Avis obligatoire des instances</w:t>
            </w:r>
          </w:p>
        </w:tc>
        <w:tc>
          <w:tcPr>
            <w:tcW w:w="1168" w:type="dxa"/>
            <w:shd w:val="clear" w:color="auto" w:fill="E5B8B7" w:themeFill="accent2" w:themeFillTint="66"/>
            <w:vAlign w:val="center"/>
          </w:tcPr>
          <w:p w14:paraId="63D529A2" w14:textId="77777777" w:rsidR="00FB2723" w:rsidRPr="00DA02CF" w:rsidRDefault="00FB2723" w:rsidP="00DA02CF">
            <w:pPr>
              <w:jc w:val="center"/>
              <w:rPr>
                <w:sz w:val="18"/>
                <w:szCs w:val="18"/>
              </w:rPr>
            </w:pPr>
            <w:r w:rsidRPr="00DA02CF">
              <w:rPr>
                <w:sz w:val="18"/>
                <w:szCs w:val="18"/>
              </w:rPr>
              <w:t>Délibération</w:t>
            </w:r>
          </w:p>
        </w:tc>
        <w:tc>
          <w:tcPr>
            <w:tcW w:w="9605" w:type="dxa"/>
            <w:shd w:val="clear" w:color="auto" w:fill="E5B8B7" w:themeFill="accent2" w:themeFillTint="66"/>
            <w:vAlign w:val="center"/>
          </w:tcPr>
          <w:p w14:paraId="03AB1E92" w14:textId="77777777" w:rsidR="00FB2723" w:rsidRPr="00DA02CF" w:rsidRDefault="00FB2723" w:rsidP="00DA02CF">
            <w:pPr>
              <w:jc w:val="center"/>
              <w:rPr>
                <w:sz w:val="18"/>
                <w:szCs w:val="18"/>
              </w:rPr>
            </w:pPr>
            <w:r w:rsidRPr="00DA02CF">
              <w:rPr>
                <w:sz w:val="18"/>
                <w:szCs w:val="18"/>
              </w:rPr>
              <w:t>Explications</w:t>
            </w:r>
          </w:p>
        </w:tc>
      </w:tr>
      <w:tr w:rsidR="00FB2723" w:rsidRPr="00DA02CF" w14:paraId="11CE43EC" w14:textId="77777777" w:rsidTr="00FB2723">
        <w:trPr>
          <w:trHeight w:val="598"/>
        </w:trPr>
        <w:tc>
          <w:tcPr>
            <w:tcW w:w="708" w:type="dxa"/>
          </w:tcPr>
          <w:p w14:paraId="31B0058C" w14:textId="77777777" w:rsidR="00FB2723" w:rsidRPr="00F0176B" w:rsidRDefault="00FB2723" w:rsidP="00DA02CF">
            <w:pPr>
              <w:rPr>
                <w:rFonts w:cs="Segoe UI"/>
                <w:color w:val="auto"/>
                <w:sz w:val="18"/>
                <w:szCs w:val="18"/>
              </w:rPr>
            </w:pPr>
            <w:r w:rsidRPr="00F0176B">
              <w:rPr>
                <w:rFonts w:cs="Segoe UI"/>
                <w:color w:val="auto"/>
                <w:sz w:val="18"/>
                <w:szCs w:val="18"/>
              </w:rPr>
              <w:t>4-1</w:t>
            </w:r>
          </w:p>
        </w:tc>
        <w:tc>
          <w:tcPr>
            <w:tcW w:w="2127" w:type="dxa"/>
          </w:tcPr>
          <w:p w14:paraId="48D1A360" w14:textId="77777777" w:rsidR="00FB2723" w:rsidRPr="00F0176B" w:rsidRDefault="00FB2723" w:rsidP="00DA02CF">
            <w:pPr>
              <w:rPr>
                <w:rFonts w:cs="Segoe UI"/>
                <w:color w:val="auto"/>
                <w:sz w:val="18"/>
                <w:szCs w:val="18"/>
              </w:rPr>
            </w:pPr>
            <w:r w:rsidRPr="00F0176B">
              <w:rPr>
                <w:rFonts w:cs="Segoe UI"/>
                <w:color w:val="auto"/>
                <w:sz w:val="18"/>
                <w:szCs w:val="18"/>
              </w:rPr>
              <w:t xml:space="preserve">Les droits : </w:t>
            </w:r>
          </w:p>
          <w:p w14:paraId="2D7579B6" w14:textId="77777777" w:rsidR="00FB2723" w:rsidRPr="00F0176B" w:rsidRDefault="00FB2723" w:rsidP="00DA02CF">
            <w:pPr>
              <w:rPr>
                <w:rFonts w:cs="Segoe UI"/>
                <w:color w:val="auto"/>
                <w:sz w:val="18"/>
                <w:szCs w:val="18"/>
              </w:rPr>
            </w:pPr>
            <w:r w:rsidRPr="00F0176B">
              <w:rPr>
                <w:rFonts w:cs="Segoe UI"/>
                <w:color w:val="auto"/>
                <w:sz w:val="18"/>
                <w:szCs w:val="18"/>
              </w:rPr>
              <w:t>Les principaux droits</w:t>
            </w:r>
          </w:p>
        </w:tc>
        <w:tc>
          <w:tcPr>
            <w:tcW w:w="1384" w:type="dxa"/>
          </w:tcPr>
          <w:p w14:paraId="0ECAFACF" w14:textId="05984C69" w:rsidR="00FB2723" w:rsidRPr="00F0176B" w:rsidRDefault="00447B74" w:rsidP="00DA02CF">
            <w:pPr>
              <w:rPr>
                <w:rFonts w:cs="Segoe UI"/>
                <w:color w:val="auto"/>
                <w:sz w:val="18"/>
                <w:szCs w:val="18"/>
              </w:rPr>
            </w:pPr>
            <w:r>
              <w:rPr>
                <w:rFonts w:cs="Segoe UI"/>
                <w:color w:val="auto"/>
                <w:sz w:val="18"/>
                <w:szCs w:val="18"/>
              </w:rPr>
              <w:t>Code général de la fonction publique</w:t>
            </w:r>
          </w:p>
        </w:tc>
        <w:tc>
          <w:tcPr>
            <w:tcW w:w="1134" w:type="dxa"/>
          </w:tcPr>
          <w:p w14:paraId="1C0499D0" w14:textId="77777777" w:rsidR="00FB2723" w:rsidRPr="00F0176B" w:rsidRDefault="00FB2723" w:rsidP="00DA02CF">
            <w:pPr>
              <w:rPr>
                <w:rFonts w:cs="Segoe UI"/>
                <w:color w:val="auto"/>
                <w:sz w:val="18"/>
                <w:szCs w:val="18"/>
              </w:rPr>
            </w:pPr>
          </w:p>
        </w:tc>
        <w:tc>
          <w:tcPr>
            <w:tcW w:w="1168" w:type="dxa"/>
          </w:tcPr>
          <w:p w14:paraId="778D8665" w14:textId="77777777" w:rsidR="00FB2723" w:rsidRPr="00F0176B" w:rsidRDefault="00FB2723" w:rsidP="00DA02CF">
            <w:pPr>
              <w:rPr>
                <w:rFonts w:cs="Segoe UI"/>
                <w:color w:val="auto"/>
                <w:sz w:val="18"/>
                <w:szCs w:val="18"/>
              </w:rPr>
            </w:pPr>
          </w:p>
        </w:tc>
        <w:tc>
          <w:tcPr>
            <w:tcW w:w="9605" w:type="dxa"/>
          </w:tcPr>
          <w:p w14:paraId="0B69B5A0" w14:textId="77777777" w:rsidR="00FB2723" w:rsidRPr="00F0176B" w:rsidRDefault="00FB2723" w:rsidP="00DA02CF">
            <w:pPr>
              <w:rPr>
                <w:rFonts w:cs="Segoe UI"/>
                <w:color w:val="auto"/>
                <w:sz w:val="18"/>
                <w:szCs w:val="18"/>
              </w:rPr>
            </w:pPr>
            <w:r w:rsidRPr="00F0176B">
              <w:rPr>
                <w:rFonts w:cs="Segoe UI"/>
                <w:color w:val="auto"/>
                <w:sz w:val="18"/>
                <w:szCs w:val="18"/>
              </w:rPr>
              <w:t xml:space="preserve">Dispositions règlementaires : </w:t>
            </w:r>
          </w:p>
          <w:p w14:paraId="71696203" w14:textId="77777777" w:rsidR="00FB2723" w:rsidRPr="00F0176B" w:rsidRDefault="00FB2723" w:rsidP="00DA02CF">
            <w:pPr>
              <w:pStyle w:val="Paragraphedeliste"/>
              <w:numPr>
                <w:ilvl w:val="0"/>
                <w:numId w:val="19"/>
              </w:numPr>
              <w:tabs>
                <w:tab w:val="num" w:pos="540"/>
              </w:tabs>
              <w:rPr>
                <w:rFonts w:cs="Segoe UI"/>
                <w:color w:val="auto"/>
                <w:sz w:val="18"/>
                <w:szCs w:val="18"/>
              </w:rPr>
            </w:pPr>
            <w:r w:rsidRPr="00F0176B">
              <w:rPr>
                <w:rFonts w:cs="Segoe UI"/>
                <w:color w:val="auto"/>
                <w:sz w:val="18"/>
                <w:szCs w:val="18"/>
              </w:rPr>
              <w:t>La liberté d'opinion politique, syndicale, philosophique ou religieuse,</w:t>
            </w:r>
          </w:p>
          <w:p w14:paraId="72E1F157" w14:textId="77777777" w:rsidR="00FB2723" w:rsidRPr="00F0176B" w:rsidRDefault="00FB2723" w:rsidP="00DA02CF">
            <w:pPr>
              <w:pStyle w:val="Paragraphedeliste"/>
              <w:numPr>
                <w:ilvl w:val="0"/>
                <w:numId w:val="19"/>
              </w:numPr>
              <w:tabs>
                <w:tab w:val="num" w:pos="540"/>
              </w:tabs>
              <w:rPr>
                <w:rFonts w:cs="Segoe UI"/>
                <w:color w:val="auto"/>
                <w:sz w:val="18"/>
                <w:szCs w:val="18"/>
              </w:rPr>
            </w:pPr>
            <w:r w:rsidRPr="00F0176B">
              <w:rPr>
                <w:rFonts w:cs="Segoe UI"/>
                <w:color w:val="auto"/>
                <w:sz w:val="18"/>
                <w:szCs w:val="18"/>
              </w:rPr>
              <w:t xml:space="preserve">Le principe de non-discrimination, </w:t>
            </w:r>
          </w:p>
          <w:p w14:paraId="60F4984E" w14:textId="77777777" w:rsidR="00FB2723" w:rsidRPr="00F0176B" w:rsidRDefault="00FB2723" w:rsidP="00DA02CF">
            <w:pPr>
              <w:pStyle w:val="Paragraphedeliste"/>
              <w:numPr>
                <w:ilvl w:val="0"/>
                <w:numId w:val="19"/>
              </w:numPr>
              <w:tabs>
                <w:tab w:val="num" w:pos="540"/>
              </w:tabs>
              <w:rPr>
                <w:rFonts w:cs="Segoe UI"/>
                <w:color w:val="auto"/>
                <w:sz w:val="18"/>
                <w:szCs w:val="18"/>
              </w:rPr>
            </w:pPr>
            <w:r w:rsidRPr="00F0176B">
              <w:rPr>
                <w:rFonts w:cs="Segoe UI"/>
                <w:color w:val="auto"/>
                <w:sz w:val="18"/>
                <w:szCs w:val="18"/>
              </w:rPr>
              <w:t>Le droit de grève,</w:t>
            </w:r>
          </w:p>
          <w:p w14:paraId="2283D25D" w14:textId="77777777" w:rsidR="00FB2723" w:rsidRPr="00F0176B" w:rsidRDefault="00FB2723" w:rsidP="00DA02CF">
            <w:pPr>
              <w:pStyle w:val="Paragraphedeliste"/>
              <w:numPr>
                <w:ilvl w:val="0"/>
                <w:numId w:val="19"/>
              </w:numPr>
              <w:tabs>
                <w:tab w:val="num" w:pos="540"/>
              </w:tabs>
              <w:rPr>
                <w:rFonts w:cs="Segoe UI"/>
                <w:color w:val="auto"/>
                <w:sz w:val="18"/>
                <w:szCs w:val="18"/>
              </w:rPr>
            </w:pPr>
            <w:r w:rsidRPr="00F0176B">
              <w:rPr>
                <w:rFonts w:cs="Segoe UI"/>
                <w:color w:val="auto"/>
                <w:sz w:val="18"/>
                <w:szCs w:val="18"/>
              </w:rPr>
              <w:t>Le droit syndical,</w:t>
            </w:r>
          </w:p>
          <w:p w14:paraId="3629EE16" w14:textId="77777777" w:rsidR="00FB2723" w:rsidRPr="00F0176B" w:rsidRDefault="00FB2723" w:rsidP="00DA02CF">
            <w:pPr>
              <w:pStyle w:val="Paragraphedeliste"/>
              <w:numPr>
                <w:ilvl w:val="0"/>
                <w:numId w:val="19"/>
              </w:numPr>
              <w:tabs>
                <w:tab w:val="num" w:pos="540"/>
              </w:tabs>
              <w:rPr>
                <w:rFonts w:cs="Segoe UI"/>
                <w:color w:val="auto"/>
                <w:sz w:val="18"/>
                <w:szCs w:val="18"/>
              </w:rPr>
            </w:pPr>
            <w:r w:rsidRPr="00F0176B">
              <w:rPr>
                <w:rFonts w:cs="Segoe UI"/>
                <w:color w:val="auto"/>
                <w:sz w:val="18"/>
                <w:szCs w:val="18"/>
              </w:rPr>
              <w:t xml:space="preserve">Le droit à la formation permanente, </w:t>
            </w:r>
          </w:p>
          <w:p w14:paraId="019F9398" w14:textId="77777777" w:rsidR="00FB2723" w:rsidRPr="00F0176B" w:rsidRDefault="00FB2723" w:rsidP="00DA02CF">
            <w:pPr>
              <w:pStyle w:val="Paragraphedeliste"/>
              <w:numPr>
                <w:ilvl w:val="0"/>
                <w:numId w:val="19"/>
              </w:numPr>
              <w:tabs>
                <w:tab w:val="num" w:pos="540"/>
              </w:tabs>
              <w:rPr>
                <w:rFonts w:cs="Segoe UI"/>
                <w:color w:val="auto"/>
                <w:sz w:val="18"/>
                <w:szCs w:val="18"/>
              </w:rPr>
            </w:pPr>
            <w:r w:rsidRPr="00F0176B">
              <w:rPr>
                <w:rFonts w:cs="Segoe UI"/>
                <w:color w:val="auto"/>
                <w:sz w:val="18"/>
                <w:szCs w:val="18"/>
              </w:rPr>
              <w:t xml:space="preserve">Le droit de participation, </w:t>
            </w:r>
          </w:p>
          <w:p w14:paraId="61EDDA46" w14:textId="77777777" w:rsidR="00FB2723" w:rsidRPr="00F0176B" w:rsidRDefault="00FB2723" w:rsidP="00DA02CF">
            <w:pPr>
              <w:pStyle w:val="Paragraphedeliste"/>
              <w:numPr>
                <w:ilvl w:val="0"/>
                <w:numId w:val="19"/>
              </w:numPr>
              <w:tabs>
                <w:tab w:val="num" w:pos="540"/>
              </w:tabs>
              <w:rPr>
                <w:rFonts w:cs="Segoe UI"/>
                <w:color w:val="auto"/>
                <w:sz w:val="18"/>
                <w:szCs w:val="18"/>
              </w:rPr>
            </w:pPr>
            <w:r w:rsidRPr="00F0176B">
              <w:rPr>
                <w:rFonts w:cs="Segoe UI"/>
                <w:color w:val="auto"/>
                <w:sz w:val="18"/>
                <w:szCs w:val="18"/>
              </w:rPr>
              <w:t>Le droit à rémunération après service fait.</w:t>
            </w:r>
          </w:p>
          <w:p w14:paraId="7CDBA823" w14:textId="77777777" w:rsidR="00FB2723" w:rsidRPr="00F0176B" w:rsidRDefault="00FB2723" w:rsidP="00DA02CF">
            <w:pPr>
              <w:pStyle w:val="Listenumros"/>
              <w:numPr>
                <w:ilvl w:val="0"/>
                <w:numId w:val="0"/>
              </w:numPr>
              <w:ind w:left="360" w:hanging="360"/>
              <w:rPr>
                <w:rFonts w:cs="Segoe UI"/>
                <w:color w:val="auto"/>
              </w:rPr>
            </w:pPr>
          </w:p>
        </w:tc>
      </w:tr>
      <w:tr w:rsidR="00FB2723" w:rsidRPr="00DA02CF" w14:paraId="69CF6F3F" w14:textId="77777777" w:rsidTr="00FB2723">
        <w:trPr>
          <w:trHeight w:val="598"/>
        </w:trPr>
        <w:tc>
          <w:tcPr>
            <w:tcW w:w="708" w:type="dxa"/>
          </w:tcPr>
          <w:p w14:paraId="31107C4B" w14:textId="77777777" w:rsidR="00FB2723" w:rsidRPr="00F0176B" w:rsidRDefault="00FB2723" w:rsidP="00DA02CF">
            <w:pPr>
              <w:rPr>
                <w:rFonts w:cs="Segoe UI"/>
                <w:color w:val="auto"/>
                <w:sz w:val="18"/>
                <w:szCs w:val="18"/>
              </w:rPr>
            </w:pPr>
            <w:r w:rsidRPr="00F0176B">
              <w:rPr>
                <w:rFonts w:cs="Segoe UI"/>
                <w:color w:val="auto"/>
                <w:sz w:val="18"/>
                <w:szCs w:val="18"/>
              </w:rPr>
              <w:t>4-1-1</w:t>
            </w:r>
          </w:p>
        </w:tc>
        <w:tc>
          <w:tcPr>
            <w:tcW w:w="2127" w:type="dxa"/>
          </w:tcPr>
          <w:p w14:paraId="607D0EA1" w14:textId="77777777" w:rsidR="00FB2723" w:rsidRPr="00F0176B" w:rsidRDefault="00FB2723" w:rsidP="00DA02CF">
            <w:pPr>
              <w:rPr>
                <w:rFonts w:cs="Segoe UI"/>
                <w:color w:val="auto"/>
                <w:sz w:val="18"/>
                <w:szCs w:val="18"/>
              </w:rPr>
            </w:pPr>
            <w:r w:rsidRPr="00F0176B">
              <w:rPr>
                <w:rFonts w:cs="Segoe UI"/>
                <w:color w:val="auto"/>
                <w:sz w:val="18"/>
                <w:szCs w:val="18"/>
              </w:rPr>
              <w:t xml:space="preserve">Les droits : </w:t>
            </w:r>
          </w:p>
          <w:p w14:paraId="38A717F9" w14:textId="77777777" w:rsidR="00FB2723" w:rsidRPr="00F0176B" w:rsidRDefault="00FB2723" w:rsidP="00DA02CF">
            <w:pPr>
              <w:rPr>
                <w:rFonts w:cs="Segoe UI"/>
                <w:color w:val="auto"/>
                <w:sz w:val="18"/>
                <w:szCs w:val="18"/>
              </w:rPr>
            </w:pPr>
            <w:r w:rsidRPr="00F0176B">
              <w:rPr>
                <w:rFonts w:cs="Segoe UI"/>
                <w:color w:val="auto"/>
                <w:sz w:val="18"/>
                <w:szCs w:val="18"/>
              </w:rPr>
              <w:t xml:space="preserve">Le droit de grève </w:t>
            </w:r>
          </w:p>
          <w:p w14:paraId="7D4F6AFE" w14:textId="77777777" w:rsidR="00FB2723" w:rsidRPr="00F0176B" w:rsidRDefault="00FB2723" w:rsidP="00DA02CF">
            <w:pPr>
              <w:rPr>
                <w:rFonts w:cs="Segoe UI"/>
                <w:color w:val="auto"/>
                <w:sz w:val="18"/>
                <w:szCs w:val="18"/>
              </w:rPr>
            </w:pPr>
          </w:p>
        </w:tc>
        <w:tc>
          <w:tcPr>
            <w:tcW w:w="1384" w:type="dxa"/>
          </w:tcPr>
          <w:p w14:paraId="6AC893AC" w14:textId="22AFFDFD" w:rsidR="00FB2723" w:rsidRPr="00F0176B" w:rsidRDefault="00FB2723" w:rsidP="00DA02CF">
            <w:pPr>
              <w:rPr>
                <w:rFonts w:cs="Segoe UI"/>
                <w:color w:val="auto"/>
                <w:sz w:val="18"/>
                <w:szCs w:val="18"/>
              </w:rPr>
            </w:pPr>
            <w:r w:rsidRPr="00F0176B">
              <w:rPr>
                <w:rFonts w:cs="Segoe UI"/>
                <w:color w:val="auto"/>
                <w:sz w:val="18"/>
                <w:szCs w:val="18"/>
              </w:rPr>
              <w:t xml:space="preserve">Art. </w:t>
            </w:r>
            <w:r w:rsidR="00447B74">
              <w:rPr>
                <w:rFonts w:cs="Segoe UI"/>
                <w:color w:val="auto"/>
                <w:sz w:val="18"/>
                <w:szCs w:val="18"/>
              </w:rPr>
              <w:t>L.114-1 du code général de la fonction publique</w:t>
            </w:r>
          </w:p>
        </w:tc>
        <w:tc>
          <w:tcPr>
            <w:tcW w:w="1134" w:type="dxa"/>
          </w:tcPr>
          <w:p w14:paraId="2BD62200" w14:textId="77777777" w:rsidR="00FB2723" w:rsidRPr="00F0176B" w:rsidRDefault="00FB2723" w:rsidP="00DA02CF">
            <w:pPr>
              <w:rPr>
                <w:rFonts w:cs="Segoe UI"/>
                <w:color w:val="auto"/>
                <w:sz w:val="18"/>
                <w:szCs w:val="18"/>
              </w:rPr>
            </w:pPr>
            <w:r w:rsidRPr="00F0176B">
              <w:rPr>
                <w:rFonts w:cs="Segoe UI"/>
                <w:color w:val="auto"/>
                <w:sz w:val="18"/>
                <w:szCs w:val="18"/>
              </w:rPr>
              <w:t xml:space="preserve">Oui </w:t>
            </w:r>
          </w:p>
        </w:tc>
        <w:tc>
          <w:tcPr>
            <w:tcW w:w="1168" w:type="dxa"/>
          </w:tcPr>
          <w:p w14:paraId="50E31EDC" w14:textId="77777777" w:rsidR="00FB2723" w:rsidRPr="00F0176B" w:rsidRDefault="00FB2723" w:rsidP="00DA02CF">
            <w:pPr>
              <w:rPr>
                <w:rFonts w:cs="Segoe UI"/>
                <w:color w:val="auto"/>
                <w:sz w:val="18"/>
                <w:szCs w:val="18"/>
              </w:rPr>
            </w:pPr>
            <w:r w:rsidRPr="00F0176B">
              <w:rPr>
                <w:rFonts w:cs="Segoe UI"/>
                <w:color w:val="auto"/>
                <w:sz w:val="18"/>
                <w:szCs w:val="18"/>
              </w:rPr>
              <w:t>Protocole d’accord ou règlement intérieur</w:t>
            </w:r>
          </w:p>
        </w:tc>
        <w:tc>
          <w:tcPr>
            <w:tcW w:w="9605" w:type="dxa"/>
          </w:tcPr>
          <w:p w14:paraId="58E32A4C" w14:textId="246E5F43" w:rsidR="007538A0" w:rsidRDefault="00FB2723" w:rsidP="00A73305">
            <w:pPr>
              <w:rPr>
                <w:rFonts w:cs="Segoe UI"/>
                <w:color w:val="auto"/>
                <w:sz w:val="18"/>
                <w:szCs w:val="18"/>
              </w:rPr>
            </w:pPr>
            <w:r w:rsidRPr="00F0176B">
              <w:rPr>
                <w:rFonts w:cs="Segoe UI"/>
                <w:color w:val="auto"/>
                <w:sz w:val="18"/>
                <w:szCs w:val="18"/>
              </w:rPr>
              <w:t>Il est possible d’étoffer cette partie dans le règlement intérieur. Ceci est laissé au choix de la collectivité. Pour ce faire, une note d’information est disponible sur le</w:t>
            </w:r>
            <w:r w:rsidR="00A73305">
              <w:rPr>
                <w:rFonts w:cs="Segoe UI"/>
                <w:color w:val="auto"/>
                <w:sz w:val="18"/>
                <w:szCs w:val="18"/>
              </w:rPr>
              <w:t xml:space="preserve"> site de la Maison des communes.</w:t>
            </w:r>
          </w:p>
          <w:p w14:paraId="39495413" w14:textId="77777777" w:rsidR="00A73305" w:rsidRPr="00A73305" w:rsidRDefault="00A73305" w:rsidP="00A73305">
            <w:pPr>
              <w:pStyle w:val="Listenumros"/>
              <w:numPr>
                <w:ilvl w:val="0"/>
                <w:numId w:val="0"/>
              </w:numPr>
              <w:ind w:left="360" w:hanging="360"/>
            </w:pPr>
          </w:p>
          <w:p w14:paraId="5AEDA493" w14:textId="2F810CC9" w:rsidR="00FB2723" w:rsidRPr="00DA02CF" w:rsidRDefault="00FB2723" w:rsidP="00F0176B">
            <w:pPr>
              <w:rPr>
                <w:rFonts w:cs="Segoe UI"/>
                <w:color w:val="1A355D"/>
                <w:sz w:val="18"/>
                <w:szCs w:val="18"/>
              </w:rPr>
            </w:pPr>
            <w:r w:rsidRPr="00F0176B">
              <w:rPr>
                <w:rFonts w:cs="Segoe UI"/>
                <w:color w:val="auto"/>
                <w:sz w:val="18"/>
                <w:szCs w:val="18"/>
              </w:rPr>
              <w:t xml:space="preserve">Il est possible de s’inspirer de la fiche pratique pour étoffer cette partie </w:t>
            </w:r>
            <w:r w:rsidR="00616DCF" w:rsidRPr="00F0176B">
              <w:rPr>
                <w:rFonts w:cs="Segoe UI"/>
                <w:color w:val="auto"/>
                <w:sz w:val="18"/>
                <w:szCs w:val="18"/>
              </w:rPr>
              <w:t xml:space="preserve">en </w:t>
            </w:r>
            <w:r w:rsidRPr="00F0176B">
              <w:rPr>
                <w:rFonts w:cs="Segoe UI"/>
                <w:color w:val="auto"/>
                <w:sz w:val="18"/>
                <w:szCs w:val="18"/>
              </w:rPr>
              <w:t xml:space="preserve">détaillant les conditions d’exercice du droit de grève par les agents et en déterminant les actions de l’administration face à la grève. Ceci est laissé au choix de la </w:t>
            </w:r>
            <w:r w:rsidRPr="00DA02CF">
              <w:rPr>
                <w:rFonts w:cs="Segoe UI"/>
                <w:color w:val="1A355D"/>
                <w:sz w:val="18"/>
                <w:szCs w:val="18"/>
              </w:rPr>
              <w:t>collectivité.</w:t>
            </w:r>
          </w:p>
        </w:tc>
      </w:tr>
      <w:tr w:rsidR="00FB2723" w:rsidRPr="00DA02CF" w14:paraId="3B1F4445" w14:textId="77777777" w:rsidTr="00FB2723">
        <w:trPr>
          <w:trHeight w:val="598"/>
        </w:trPr>
        <w:tc>
          <w:tcPr>
            <w:tcW w:w="708" w:type="dxa"/>
          </w:tcPr>
          <w:p w14:paraId="55EBA78A" w14:textId="4D2B225C" w:rsidR="00FB2723" w:rsidRPr="00F0176B" w:rsidRDefault="00FB2723" w:rsidP="00DA02CF">
            <w:pPr>
              <w:rPr>
                <w:rFonts w:cs="Segoe UI"/>
                <w:color w:val="auto"/>
                <w:sz w:val="18"/>
                <w:szCs w:val="18"/>
              </w:rPr>
            </w:pPr>
            <w:r w:rsidRPr="00F0176B">
              <w:rPr>
                <w:rFonts w:cs="Segoe UI"/>
                <w:color w:val="auto"/>
                <w:sz w:val="18"/>
                <w:szCs w:val="18"/>
              </w:rPr>
              <w:t>4-1-1</w:t>
            </w:r>
          </w:p>
        </w:tc>
        <w:tc>
          <w:tcPr>
            <w:tcW w:w="2127" w:type="dxa"/>
          </w:tcPr>
          <w:p w14:paraId="4C87494D" w14:textId="77777777" w:rsidR="00FB2723" w:rsidRPr="00F0176B" w:rsidRDefault="00FB2723" w:rsidP="00DA02CF">
            <w:pPr>
              <w:rPr>
                <w:rFonts w:cs="Segoe UI"/>
                <w:color w:val="auto"/>
                <w:sz w:val="18"/>
                <w:szCs w:val="18"/>
              </w:rPr>
            </w:pPr>
            <w:r w:rsidRPr="00F0176B">
              <w:rPr>
                <w:rFonts w:cs="Segoe UI"/>
                <w:color w:val="auto"/>
                <w:sz w:val="18"/>
                <w:szCs w:val="18"/>
              </w:rPr>
              <w:t xml:space="preserve">Les droits : </w:t>
            </w:r>
          </w:p>
          <w:p w14:paraId="7D13E596" w14:textId="77777777" w:rsidR="00FB2723" w:rsidRPr="00F0176B" w:rsidRDefault="00FB2723" w:rsidP="00DA02CF">
            <w:pPr>
              <w:rPr>
                <w:rFonts w:cs="Segoe UI"/>
                <w:color w:val="auto"/>
                <w:sz w:val="18"/>
                <w:szCs w:val="18"/>
              </w:rPr>
            </w:pPr>
            <w:r w:rsidRPr="00F0176B">
              <w:rPr>
                <w:rFonts w:cs="Segoe UI"/>
                <w:color w:val="auto"/>
                <w:sz w:val="18"/>
                <w:szCs w:val="18"/>
              </w:rPr>
              <w:t>Le droit syndical</w:t>
            </w:r>
          </w:p>
        </w:tc>
        <w:tc>
          <w:tcPr>
            <w:tcW w:w="1384" w:type="dxa"/>
          </w:tcPr>
          <w:p w14:paraId="7F5BAACB" w14:textId="357C8DE3" w:rsidR="00FB2723" w:rsidRPr="00F0176B" w:rsidRDefault="00FB2723" w:rsidP="00DA02CF">
            <w:pPr>
              <w:rPr>
                <w:rFonts w:cs="Segoe UI"/>
                <w:color w:val="auto"/>
                <w:sz w:val="18"/>
                <w:szCs w:val="18"/>
              </w:rPr>
            </w:pPr>
            <w:r w:rsidRPr="00F0176B">
              <w:rPr>
                <w:rFonts w:cs="Segoe UI"/>
                <w:color w:val="auto"/>
                <w:sz w:val="18"/>
                <w:szCs w:val="18"/>
              </w:rPr>
              <w:t xml:space="preserve">Art. </w:t>
            </w:r>
            <w:r w:rsidR="001C0DED">
              <w:rPr>
                <w:rFonts w:cs="Segoe UI"/>
                <w:color w:val="auto"/>
                <w:sz w:val="18"/>
                <w:szCs w:val="18"/>
              </w:rPr>
              <w:t>L.113-1 et L.113-2 du code général de la fonction publique</w:t>
            </w:r>
          </w:p>
          <w:p w14:paraId="7AB41EF6" w14:textId="77777777" w:rsidR="00FB2723" w:rsidRPr="00F0176B" w:rsidRDefault="00FB2723" w:rsidP="00DA02CF">
            <w:pPr>
              <w:rPr>
                <w:rFonts w:cs="Segoe UI"/>
                <w:color w:val="auto"/>
                <w:sz w:val="18"/>
                <w:szCs w:val="18"/>
              </w:rPr>
            </w:pPr>
          </w:p>
          <w:p w14:paraId="6B14AEE3" w14:textId="775F0F41" w:rsidR="00FB2723" w:rsidRPr="00F0176B" w:rsidRDefault="00FB2723" w:rsidP="00DA02CF">
            <w:pPr>
              <w:rPr>
                <w:rFonts w:cs="Segoe UI"/>
                <w:color w:val="auto"/>
                <w:sz w:val="18"/>
                <w:szCs w:val="18"/>
              </w:rPr>
            </w:pPr>
            <w:r w:rsidRPr="00F0176B">
              <w:rPr>
                <w:rFonts w:cs="Segoe UI"/>
                <w:color w:val="auto"/>
                <w:sz w:val="18"/>
                <w:szCs w:val="18"/>
              </w:rPr>
              <w:t xml:space="preserve">Art. </w:t>
            </w:r>
            <w:r w:rsidR="001C0DED">
              <w:rPr>
                <w:rFonts w:cs="Segoe UI"/>
                <w:color w:val="auto"/>
                <w:sz w:val="18"/>
                <w:szCs w:val="18"/>
              </w:rPr>
              <w:t>L.213-2 à L.213-4 et L.215-2 du code général de la fonction publique</w:t>
            </w:r>
          </w:p>
        </w:tc>
        <w:tc>
          <w:tcPr>
            <w:tcW w:w="1134" w:type="dxa"/>
          </w:tcPr>
          <w:p w14:paraId="13862D7C" w14:textId="77777777" w:rsidR="00FB2723" w:rsidRPr="00F0176B" w:rsidRDefault="00FB2723" w:rsidP="00DA02CF">
            <w:pPr>
              <w:rPr>
                <w:rFonts w:cs="Segoe UI"/>
                <w:color w:val="auto"/>
                <w:sz w:val="18"/>
                <w:szCs w:val="18"/>
              </w:rPr>
            </w:pPr>
          </w:p>
        </w:tc>
        <w:tc>
          <w:tcPr>
            <w:tcW w:w="1168" w:type="dxa"/>
          </w:tcPr>
          <w:p w14:paraId="1D8B9AA2" w14:textId="77777777" w:rsidR="00FB2723" w:rsidRPr="00F0176B" w:rsidRDefault="00FB2723" w:rsidP="00DA02CF">
            <w:pPr>
              <w:rPr>
                <w:rFonts w:cs="Segoe UI"/>
                <w:color w:val="auto"/>
                <w:sz w:val="18"/>
                <w:szCs w:val="18"/>
              </w:rPr>
            </w:pPr>
          </w:p>
        </w:tc>
        <w:tc>
          <w:tcPr>
            <w:tcW w:w="9605" w:type="dxa"/>
          </w:tcPr>
          <w:p w14:paraId="0FB7EF41" w14:textId="77777777" w:rsidR="00FB2723" w:rsidRPr="00610F90" w:rsidRDefault="00FB2723" w:rsidP="00DA02CF">
            <w:pPr>
              <w:jc w:val="both"/>
              <w:rPr>
                <w:rFonts w:cs="Segoe UI"/>
                <w:color w:val="auto"/>
                <w:sz w:val="18"/>
                <w:szCs w:val="18"/>
              </w:rPr>
            </w:pPr>
            <w:r w:rsidRPr="00610F90">
              <w:rPr>
                <w:rFonts w:cs="Segoe UI"/>
                <w:color w:val="auto"/>
                <w:sz w:val="18"/>
                <w:szCs w:val="18"/>
              </w:rPr>
              <w:t xml:space="preserve">Il est possible d’étoffer cette partie dans le règlement intérieur, par exemple en rappelant les moyens matériels et humains du droit syndical ainsi que les droits de l’agent exerçant une activité syndicale. </w:t>
            </w:r>
          </w:p>
          <w:p w14:paraId="1E623F25" w14:textId="77777777" w:rsidR="00FB2723" w:rsidRPr="00610F90" w:rsidRDefault="00FB2723" w:rsidP="00DA02CF">
            <w:pPr>
              <w:jc w:val="both"/>
              <w:rPr>
                <w:rFonts w:cs="Segoe UI"/>
                <w:color w:val="auto"/>
                <w:sz w:val="18"/>
                <w:szCs w:val="18"/>
              </w:rPr>
            </w:pPr>
          </w:p>
          <w:p w14:paraId="3A1D4090" w14:textId="77777777" w:rsidR="00FB2723" w:rsidRPr="00610F90" w:rsidRDefault="00FB2723" w:rsidP="00DA02CF">
            <w:pPr>
              <w:jc w:val="both"/>
              <w:rPr>
                <w:rFonts w:cs="Segoe UI"/>
                <w:color w:val="auto"/>
                <w:sz w:val="18"/>
                <w:szCs w:val="18"/>
              </w:rPr>
            </w:pPr>
            <w:r w:rsidRPr="00610F90">
              <w:rPr>
                <w:rFonts w:cs="Segoe UI"/>
                <w:color w:val="auto"/>
                <w:sz w:val="18"/>
                <w:szCs w:val="18"/>
              </w:rPr>
              <w:t xml:space="preserve">De même, il est possible de rappeler la règlementation en matière d’affichage des informations d'origine syndicale. La collectivité est tenue d’autoriser la distribution des publications syndicales et, sous réserve des nécessités du service, accorder aux fonctionnaires des facilités pour assister aux réunions d'information syndicale. </w:t>
            </w:r>
          </w:p>
          <w:p w14:paraId="0F42B127" w14:textId="77777777" w:rsidR="00FB2723" w:rsidRPr="00610F90" w:rsidRDefault="00FB2723" w:rsidP="00DA02CF">
            <w:pPr>
              <w:pStyle w:val="Listenumros"/>
              <w:numPr>
                <w:ilvl w:val="0"/>
                <w:numId w:val="0"/>
              </w:numPr>
              <w:ind w:left="360" w:hanging="360"/>
              <w:rPr>
                <w:color w:val="auto"/>
              </w:rPr>
            </w:pPr>
          </w:p>
          <w:p w14:paraId="1C9AA27A" w14:textId="371E4BCB" w:rsidR="00FB2723" w:rsidRPr="00DA02CF" w:rsidRDefault="00FB2723" w:rsidP="00A73305">
            <w:pPr>
              <w:rPr>
                <w:rFonts w:cs="Segoe UI"/>
                <w:color w:val="1A355D"/>
                <w:sz w:val="18"/>
                <w:szCs w:val="18"/>
              </w:rPr>
            </w:pPr>
            <w:r w:rsidRPr="00610F90">
              <w:rPr>
                <w:rFonts w:cs="Segoe UI"/>
                <w:color w:val="auto"/>
                <w:sz w:val="18"/>
                <w:szCs w:val="18"/>
              </w:rPr>
              <w:t xml:space="preserve">Ceci est laissé au choix de la collectivité. Pour ce faire, une fiche pratique sur le droit syndical est disponible sur le site de la Maison des </w:t>
            </w:r>
            <w:r w:rsidR="00A73305">
              <w:rPr>
                <w:rFonts w:cs="Segoe UI"/>
                <w:color w:val="auto"/>
                <w:sz w:val="18"/>
                <w:szCs w:val="18"/>
              </w:rPr>
              <w:t>communes.</w:t>
            </w:r>
          </w:p>
          <w:p w14:paraId="2056C062" w14:textId="77777777" w:rsidR="00FB2723" w:rsidRPr="00DA02CF" w:rsidRDefault="00FB2723" w:rsidP="00A73305">
            <w:pPr>
              <w:rPr>
                <w:rFonts w:cs="Segoe UI"/>
                <w:color w:val="1A355D"/>
                <w:sz w:val="18"/>
                <w:szCs w:val="18"/>
              </w:rPr>
            </w:pPr>
          </w:p>
        </w:tc>
      </w:tr>
    </w:tbl>
    <w:p w14:paraId="398AEEA6" w14:textId="77777777" w:rsidR="00DA02CF" w:rsidRDefault="00DA02CF">
      <w:r>
        <w:br w:type="page"/>
      </w:r>
    </w:p>
    <w:tbl>
      <w:tblPr>
        <w:tblStyle w:val="Grilledutableau"/>
        <w:tblW w:w="16161" w:type="dxa"/>
        <w:tblInd w:w="-318" w:type="dxa"/>
        <w:tblLook w:val="04A0" w:firstRow="1" w:lastRow="0" w:firstColumn="1" w:lastColumn="0" w:noHBand="0" w:noVBand="1"/>
      </w:tblPr>
      <w:tblGrid>
        <w:gridCol w:w="852"/>
        <w:gridCol w:w="2126"/>
        <w:gridCol w:w="1276"/>
        <w:gridCol w:w="1134"/>
        <w:gridCol w:w="1275"/>
        <w:gridCol w:w="9498"/>
      </w:tblGrid>
      <w:tr w:rsidR="005D7BDA" w:rsidRPr="001E6E6E" w14:paraId="39A90C88" w14:textId="77777777" w:rsidTr="000551DA">
        <w:tc>
          <w:tcPr>
            <w:tcW w:w="852" w:type="dxa"/>
          </w:tcPr>
          <w:p w14:paraId="21F21925" w14:textId="77777777" w:rsidR="005D7BDA" w:rsidRPr="001E6E6E" w:rsidRDefault="005D7BDA" w:rsidP="00DA02CF">
            <w:pPr>
              <w:rPr>
                <w:rFonts w:cs="Segoe UI"/>
                <w:color w:val="auto"/>
                <w:sz w:val="18"/>
                <w:szCs w:val="18"/>
              </w:rPr>
            </w:pPr>
            <w:r w:rsidRPr="001E6E6E">
              <w:rPr>
                <w:rFonts w:cs="Segoe UI"/>
                <w:color w:val="auto"/>
                <w:sz w:val="18"/>
                <w:szCs w:val="18"/>
              </w:rPr>
              <w:lastRenderedPageBreak/>
              <w:t>4-1-2</w:t>
            </w:r>
          </w:p>
        </w:tc>
        <w:tc>
          <w:tcPr>
            <w:tcW w:w="2126" w:type="dxa"/>
          </w:tcPr>
          <w:p w14:paraId="5FBB54D1" w14:textId="77777777" w:rsidR="005D7BDA" w:rsidRPr="001E6E6E" w:rsidRDefault="005D7BDA" w:rsidP="00DA02CF">
            <w:pPr>
              <w:rPr>
                <w:rFonts w:cs="Segoe UI"/>
                <w:color w:val="auto"/>
                <w:sz w:val="18"/>
                <w:szCs w:val="18"/>
              </w:rPr>
            </w:pPr>
            <w:r w:rsidRPr="001E6E6E">
              <w:rPr>
                <w:rFonts w:cs="Segoe UI"/>
                <w:color w:val="auto"/>
                <w:sz w:val="18"/>
                <w:szCs w:val="18"/>
              </w:rPr>
              <w:t xml:space="preserve">Les droits : </w:t>
            </w:r>
          </w:p>
          <w:p w14:paraId="30B1AE7E" w14:textId="77777777" w:rsidR="005D7BDA" w:rsidRPr="001E6E6E" w:rsidRDefault="005D7BDA" w:rsidP="00DA02CF">
            <w:pPr>
              <w:rPr>
                <w:rFonts w:cs="Segoe UI"/>
                <w:color w:val="auto"/>
                <w:sz w:val="18"/>
                <w:szCs w:val="18"/>
              </w:rPr>
            </w:pPr>
            <w:r w:rsidRPr="001E6E6E">
              <w:rPr>
                <w:rFonts w:cs="Segoe UI"/>
                <w:color w:val="auto"/>
                <w:sz w:val="18"/>
                <w:szCs w:val="18"/>
              </w:rPr>
              <w:t>Le droit à la protection, juridique</w:t>
            </w:r>
          </w:p>
        </w:tc>
        <w:tc>
          <w:tcPr>
            <w:tcW w:w="1276" w:type="dxa"/>
          </w:tcPr>
          <w:p w14:paraId="2B7FE613" w14:textId="02BA9439" w:rsidR="005D7BDA" w:rsidRPr="001E6E6E" w:rsidRDefault="005D7BDA" w:rsidP="00DA02CF">
            <w:pPr>
              <w:rPr>
                <w:rFonts w:cs="Segoe UI"/>
                <w:color w:val="auto"/>
                <w:sz w:val="18"/>
                <w:szCs w:val="18"/>
              </w:rPr>
            </w:pPr>
            <w:r w:rsidRPr="001E6E6E">
              <w:rPr>
                <w:rFonts w:cs="Segoe UI"/>
                <w:color w:val="auto"/>
                <w:sz w:val="18"/>
                <w:szCs w:val="18"/>
              </w:rPr>
              <w:t xml:space="preserve">Art. </w:t>
            </w:r>
            <w:r w:rsidR="00B75535">
              <w:rPr>
                <w:rFonts w:cs="Segoe UI"/>
                <w:color w:val="auto"/>
                <w:sz w:val="18"/>
                <w:szCs w:val="18"/>
              </w:rPr>
              <w:t>L.134-1 à L.134-12 du code général de la fonction publique</w:t>
            </w:r>
          </w:p>
          <w:p w14:paraId="64AA399F" w14:textId="77777777" w:rsidR="005D7BDA" w:rsidRPr="001E6E6E" w:rsidRDefault="005D7BDA" w:rsidP="00DA02CF">
            <w:pPr>
              <w:rPr>
                <w:rFonts w:cs="Segoe UI"/>
                <w:color w:val="auto"/>
                <w:sz w:val="18"/>
                <w:szCs w:val="18"/>
              </w:rPr>
            </w:pPr>
          </w:p>
          <w:p w14:paraId="717176FB" w14:textId="77777777" w:rsidR="005D7BDA" w:rsidRPr="001E6E6E" w:rsidRDefault="005D7BDA" w:rsidP="00DA02CF">
            <w:pPr>
              <w:rPr>
                <w:rFonts w:cs="Segoe UI"/>
                <w:color w:val="auto"/>
                <w:sz w:val="18"/>
                <w:szCs w:val="18"/>
              </w:rPr>
            </w:pPr>
            <w:r w:rsidRPr="001E6E6E">
              <w:rPr>
                <w:rFonts w:cs="Segoe UI"/>
                <w:color w:val="auto"/>
                <w:sz w:val="18"/>
                <w:szCs w:val="18"/>
              </w:rPr>
              <w:t>Décret n° 2017-97 du</w:t>
            </w:r>
          </w:p>
          <w:p w14:paraId="28EE5C71" w14:textId="77777777" w:rsidR="005D7BDA" w:rsidRPr="001E6E6E" w:rsidRDefault="005D7BDA" w:rsidP="00DA02CF">
            <w:pPr>
              <w:rPr>
                <w:rFonts w:cs="Segoe UI"/>
                <w:color w:val="auto"/>
                <w:sz w:val="18"/>
                <w:szCs w:val="18"/>
              </w:rPr>
            </w:pPr>
            <w:r w:rsidRPr="001E6E6E">
              <w:rPr>
                <w:rFonts w:cs="Segoe UI"/>
                <w:color w:val="auto"/>
                <w:sz w:val="18"/>
                <w:szCs w:val="18"/>
              </w:rPr>
              <w:t>26/01/17</w:t>
            </w:r>
          </w:p>
        </w:tc>
        <w:tc>
          <w:tcPr>
            <w:tcW w:w="1134" w:type="dxa"/>
          </w:tcPr>
          <w:p w14:paraId="5B5D2C32" w14:textId="77777777" w:rsidR="005D7BDA" w:rsidRPr="001E6E6E" w:rsidRDefault="005D7BDA" w:rsidP="00DA02CF">
            <w:pPr>
              <w:rPr>
                <w:rFonts w:cs="Segoe UI"/>
                <w:color w:val="auto"/>
                <w:sz w:val="18"/>
                <w:szCs w:val="18"/>
              </w:rPr>
            </w:pPr>
          </w:p>
        </w:tc>
        <w:tc>
          <w:tcPr>
            <w:tcW w:w="1275" w:type="dxa"/>
          </w:tcPr>
          <w:p w14:paraId="20756F81" w14:textId="77777777" w:rsidR="005D7BDA" w:rsidRPr="001E6E6E" w:rsidRDefault="005D7BDA" w:rsidP="00DA02CF">
            <w:pPr>
              <w:rPr>
                <w:color w:val="auto"/>
              </w:rPr>
            </w:pPr>
            <w:r w:rsidRPr="001E6E6E">
              <w:rPr>
                <w:rFonts w:cs="Segoe UI"/>
                <w:color w:val="auto"/>
                <w:sz w:val="18"/>
                <w:szCs w:val="18"/>
              </w:rPr>
              <w:t>Arrêté individuel précisant les faits pour lesquels la protection est octroyée</w:t>
            </w:r>
          </w:p>
        </w:tc>
        <w:tc>
          <w:tcPr>
            <w:tcW w:w="9498" w:type="dxa"/>
          </w:tcPr>
          <w:p w14:paraId="54436C92" w14:textId="77777777" w:rsidR="005D7BDA" w:rsidRPr="001E6E6E" w:rsidRDefault="005D7BDA" w:rsidP="00DA02CF">
            <w:pPr>
              <w:jc w:val="both"/>
              <w:rPr>
                <w:rFonts w:cs="Segoe UI"/>
                <w:color w:val="auto"/>
                <w:sz w:val="18"/>
                <w:szCs w:val="18"/>
              </w:rPr>
            </w:pPr>
          </w:p>
        </w:tc>
      </w:tr>
      <w:tr w:rsidR="005D7BDA" w:rsidRPr="00DA02CF" w14:paraId="33AFD191" w14:textId="77777777" w:rsidTr="000551DA">
        <w:tc>
          <w:tcPr>
            <w:tcW w:w="852" w:type="dxa"/>
          </w:tcPr>
          <w:p w14:paraId="2552A209" w14:textId="77777777" w:rsidR="005D7BDA" w:rsidRPr="001E6E6E" w:rsidRDefault="005D7BDA" w:rsidP="00DA02CF">
            <w:pPr>
              <w:rPr>
                <w:rFonts w:cs="Segoe UI"/>
                <w:color w:val="auto"/>
                <w:sz w:val="18"/>
                <w:szCs w:val="18"/>
              </w:rPr>
            </w:pPr>
            <w:r w:rsidRPr="001E6E6E">
              <w:rPr>
                <w:rFonts w:cs="Segoe UI"/>
                <w:color w:val="auto"/>
                <w:sz w:val="18"/>
                <w:szCs w:val="18"/>
              </w:rPr>
              <w:t>4-1-3</w:t>
            </w:r>
          </w:p>
        </w:tc>
        <w:tc>
          <w:tcPr>
            <w:tcW w:w="2126" w:type="dxa"/>
          </w:tcPr>
          <w:p w14:paraId="6E1F0AEF" w14:textId="77777777" w:rsidR="005D7BDA" w:rsidRPr="001E6E6E" w:rsidRDefault="005D7BDA" w:rsidP="00DA02CF">
            <w:pPr>
              <w:rPr>
                <w:rFonts w:cs="Segoe UI"/>
                <w:color w:val="auto"/>
                <w:sz w:val="18"/>
                <w:szCs w:val="18"/>
              </w:rPr>
            </w:pPr>
            <w:r w:rsidRPr="001E6E6E">
              <w:rPr>
                <w:rFonts w:cs="Segoe UI"/>
                <w:color w:val="auto"/>
                <w:sz w:val="18"/>
                <w:szCs w:val="18"/>
              </w:rPr>
              <w:t xml:space="preserve">Les droits : </w:t>
            </w:r>
          </w:p>
          <w:p w14:paraId="37F36098" w14:textId="77777777" w:rsidR="005D7BDA" w:rsidRPr="001E6E6E" w:rsidRDefault="005D7BDA" w:rsidP="00DA02CF">
            <w:pPr>
              <w:rPr>
                <w:rFonts w:cs="Segoe UI"/>
                <w:color w:val="auto"/>
                <w:sz w:val="18"/>
                <w:szCs w:val="18"/>
              </w:rPr>
            </w:pPr>
            <w:r w:rsidRPr="001E6E6E">
              <w:rPr>
                <w:rFonts w:cs="Segoe UI"/>
                <w:color w:val="auto"/>
                <w:sz w:val="18"/>
                <w:szCs w:val="18"/>
              </w:rPr>
              <w:t xml:space="preserve">Le droit d’accès à son dossier </w:t>
            </w:r>
          </w:p>
        </w:tc>
        <w:tc>
          <w:tcPr>
            <w:tcW w:w="1276" w:type="dxa"/>
          </w:tcPr>
          <w:p w14:paraId="0ECD851B" w14:textId="53898DB6" w:rsidR="005D7BDA" w:rsidRPr="001E6E6E" w:rsidRDefault="005D7BDA" w:rsidP="00DA02CF">
            <w:pPr>
              <w:rPr>
                <w:rFonts w:cs="Segoe UI"/>
                <w:color w:val="auto"/>
                <w:sz w:val="18"/>
                <w:szCs w:val="18"/>
              </w:rPr>
            </w:pPr>
            <w:r w:rsidRPr="001E6E6E">
              <w:rPr>
                <w:rFonts w:cs="Segoe UI"/>
                <w:color w:val="auto"/>
                <w:sz w:val="18"/>
                <w:szCs w:val="18"/>
              </w:rPr>
              <w:t xml:space="preserve">Art. </w:t>
            </w:r>
            <w:r w:rsidR="00B75535">
              <w:rPr>
                <w:rFonts w:cs="Segoe UI"/>
                <w:color w:val="auto"/>
                <w:sz w:val="18"/>
                <w:szCs w:val="18"/>
              </w:rPr>
              <w:t>L.137-1 à L.137-4</w:t>
            </w:r>
            <w:r w:rsidRPr="001E6E6E">
              <w:rPr>
                <w:rFonts w:cs="Segoe UI"/>
                <w:color w:val="auto"/>
                <w:sz w:val="18"/>
                <w:szCs w:val="18"/>
              </w:rPr>
              <w:t xml:space="preserve"> et </w:t>
            </w:r>
            <w:r w:rsidR="00CA6D95">
              <w:rPr>
                <w:rFonts w:cs="Segoe UI"/>
                <w:color w:val="auto"/>
                <w:sz w:val="18"/>
                <w:szCs w:val="18"/>
              </w:rPr>
              <w:t>L.532-1 du code général de la fonction publique</w:t>
            </w:r>
          </w:p>
        </w:tc>
        <w:tc>
          <w:tcPr>
            <w:tcW w:w="1134" w:type="dxa"/>
          </w:tcPr>
          <w:p w14:paraId="7D782722" w14:textId="77777777" w:rsidR="005D7BDA" w:rsidRPr="001E6E6E" w:rsidRDefault="005D7BDA" w:rsidP="00DA02CF">
            <w:pPr>
              <w:rPr>
                <w:rFonts w:cs="Segoe UI"/>
                <w:color w:val="auto"/>
                <w:sz w:val="18"/>
                <w:szCs w:val="18"/>
              </w:rPr>
            </w:pPr>
          </w:p>
        </w:tc>
        <w:tc>
          <w:tcPr>
            <w:tcW w:w="1275" w:type="dxa"/>
          </w:tcPr>
          <w:p w14:paraId="05824AC0" w14:textId="77777777" w:rsidR="005D7BDA" w:rsidRPr="001E6E6E" w:rsidRDefault="005D7BDA" w:rsidP="00DA02CF">
            <w:pPr>
              <w:rPr>
                <w:rFonts w:cs="Segoe UI"/>
                <w:color w:val="auto"/>
                <w:sz w:val="18"/>
                <w:szCs w:val="18"/>
                <w:highlight w:val="yellow"/>
              </w:rPr>
            </w:pPr>
          </w:p>
        </w:tc>
        <w:tc>
          <w:tcPr>
            <w:tcW w:w="9498" w:type="dxa"/>
          </w:tcPr>
          <w:p w14:paraId="43FBF341" w14:textId="704F2CB0" w:rsidR="005D7BDA" w:rsidRPr="00DA02CF" w:rsidRDefault="005D7BDA" w:rsidP="00A73305">
            <w:pPr>
              <w:rPr>
                <w:rFonts w:cs="Segoe UI"/>
                <w:color w:val="1A355D"/>
                <w:sz w:val="18"/>
                <w:szCs w:val="18"/>
              </w:rPr>
            </w:pPr>
            <w:r w:rsidRPr="001E6E6E">
              <w:rPr>
                <w:rFonts w:cs="Segoe UI"/>
                <w:color w:val="auto"/>
                <w:sz w:val="18"/>
                <w:szCs w:val="18"/>
              </w:rPr>
              <w:t>Une fiche pratique sur la tenue du dossier individuel de l’agent est disponible sur le</w:t>
            </w:r>
            <w:r w:rsidR="00A73305">
              <w:rPr>
                <w:rFonts w:cs="Segoe UI"/>
                <w:color w:val="auto"/>
                <w:sz w:val="18"/>
                <w:szCs w:val="18"/>
              </w:rPr>
              <w:t xml:space="preserve"> site de la Maison des communes.</w:t>
            </w:r>
          </w:p>
        </w:tc>
      </w:tr>
      <w:tr w:rsidR="005D7BDA" w:rsidRPr="00DA02CF" w14:paraId="034C45EC" w14:textId="77777777" w:rsidTr="000551DA">
        <w:tc>
          <w:tcPr>
            <w:tcW w:w="852" w:type="dxa"/>
          </w:tcPr>
          <w:p w14:paraId="7B07700E" w14:textId="77777777" w:rsidR="005D7BDA" w:rsidRPr="00DA02CF" w:rsidRDefault="005D7BDA" w:rsidP="00DA02CF">
            <w:pPr>
              <w:rPr>
                <w:rFonts w:cs="Segoe UI"/>
                <w:color w:val="1A355D"/>
                <w:sz w:val="18"/>
                <w:szCs w:val="18"/>
              </w:rPr>
            </w:pPr>
            <w:r w:rsidRPr="00DA02CF">
              <w:rPr>
                <w:rFonts w:cs="Segoe UI"/>
                <w:color w:val="1A355D"/>
                <w:sz w:val="18"/>
                <w:szCs w:val="18"/>
              </w:rPr>
              <w:t>4-2</w:t>
            </w:r>
          </w:p>
        </w:tc>
        <w:tc>
          <w:tcPr>
            <w:tcW w:w="2126" w:type="dxa"/>
          </w:tcPr>
          <w:p w14:paraId="6762B4C1" w14:textId="77777777" w:rsidR="005D7BDA" w:rsidRPr="001E6E6E" w:rsidRDefault="005D7BDA" w:rsidP="00DA02CF">
            <w:pPr>
              <w:rPr>
                <w:rFonts w:cs="Segoe UI"/>
                <w:color w:val="auto"/>
                <w:sz w:val="18"/>
                <w:szCs w:val="18"/>
              </w:rPr>
            </w:pPr>
            <w:r w:rsidRPr="001E6E6E">
              <w:rPr>
                <w:rFonts w:cs="Segoe UI"/>
                <w:color w:val="auto"/>
                <w:sz w:val="18"/>
                <w:szCs w:val="18"/>
              </w:rPr>
              <w:t xml:space="preserve">Les obligations </w:t>
            </w:r>
          </w:p>
        </w:tc>
        <w:tc>
          <w:tcPr>
            <w:tcW w:w="1276" w:type="dxa"/>
          </w:tcPr>
          <w:p w14:paraId="50BD5110" w14:textId="48CAC7A1" w:rsidR="005D7BDA" w:rsidRPr="001E6E6E" w:rsidRDefault="00CA6D95" w:rsidP="00DA02CF">
            <w:pPr>
              <w:rPr>
                <w:rFonts w:cs="Segoe UI"/>
                <w:color w:val="auto"/>
                <w:sz w:val="18"/>
                <w:szCs w:val="18"/>
              </w:rPr>
            </w:pPr>
            <w:r>
              <w:rPr>
                <w:rFonts w:cs="Segoe UI"/>
                <w:color w:val="auto"/>
                <w:sz w:val="18"/>
                <w:szCs w:val="18"/>
              </w:rPr>
              <w:t>Code général de la fonction publique</w:t>
            </w:r>
          </w:p>
        </w:tc>
        <w:tc>
          <w:tcPr>
            <w:tcW w:w="1134" w:type="dxa"/>
          </w:tcPr>
          <w:p w14:paraId="09DBC3CF" w14:textId="77777777" w:rsidR="005D7BDA" w:rsidRPr="001E6E6E" w:rsidRDefault="005D7BDA" w:rsidP="00DA02CF">
            <w:pPr>
              <w:rPr>
                <w:rFonts w:cs="Segoe UI"/>
                <w:color w:val="auto"/>
                <w:sz w:val="18"/>
                <w:szCs w:val="18"/>
              </w:rPr>
            </w:pPr>
          </w:p>
        </w:tc>
        <w:tc>
          <w:tcPr>
            <w:tcW w:w="1275" w:type="dxa"/>
          </w:tcPr>
          <w:p w14:paraId="4EF38C61" w14:textId="77777777" w:rsidR="005D7BDA" w:rsidRPr="001E6E6E" w:rsidRDefault="005D7BDA" w:rsidP="00DA02CF">
            <w:pPr>
              <w:rPr>
                <w:rFonts w:cs="Segoe UI"/>
                <w:color w:val="auto"/>
                <w:sz w:val="18"/>
                <w:szCs w:val="18"/>
                <w:highlight w:val="yellow"/>
              </w:rPr>
            </w:pPr>
          </w:p>
        </w:tc>
        <w:tc>
          <w:tcPr>
            <w:tcW w:w="9498" w:type="dxa"/>
          </w:tcPr>
          <w:p w14:paraId="705D3735" w14:textId="77777777" w:rsidR="005D7BDA" w:rsidRPr="001E6E6E" w:rsidRDefault="005D7BDA" w:rsidP="00DA02CF">
            <w:pPr>
              <w:rPr>
                <w:rFonts w:cs="Segoe UI"/>
                <w:color w:val="auto"/>
                <w:sz w:val="18"/>
                <w:szCs w:val="18"/>
              </w:rPr>
            </w:pPr>
            <w:r w:rsidRPr="001E6E6E">
              <w:rPr>
                <w:rFonts w:cs="Segoe UI"/>
                <w:color w:val="auto"/>
                <w:sz w:val="18"/>
                <w:szCs w:val="18"/>
              </w:rPr>
              <w:t>Dispositions règlementaires :</w:t>
            </w:r>
          </w:p>
          <w:p w14:paraId="431BE184" w14:textId="77777777" w:rsidR="005D7BDA" w:rsidRPr="001E6E6E" w:rsidRDefault="005D7BDA" w:rsidP="00DA02CF">
            <w:pPr>
              <w:pStyle w:val="Paragraphedeliste"/>
              <w:numPr>
                <w:ilvl w:val="0"/>
                <w:numId w:val="18"/>
              </w:numPr>
              <w:rPr>
                <w:rFonts w:cs="Segoe UI"/>
                <w:color w:val="auto"/>
                <w:sz w:val="18"/>
                <w:szCs w:val="18"/>
              </w:rPr>
            </w:pPr>
            <w:r w:rsidRPr="001E6E6E">
              <w:rPr>
                <w:rFonts w:cs="Segoe UI"/>
                <w:color w:val="auto"/>
                <w:sz w:val="18"/>
                <w:szCs w:val="18"/>
              </w:rPr>
              <w:t>Obligation de secret et de discrétion professionnelle,</w:t>
            </w:r>
          </w:p>
          <w:p w14:paraId="1FA76922" w14:textId="77777777" w:rsidR="005D7BDA" w:rsidRPr="001E6E6E" w:rsidRDefault="005D7BDA" w:rsidP="00DA02CF">
            <w:pPr>
              <w:pStyle w:val="Paragraphedeliste"/>
              <w:numPr>
                <w:ilvl w:val="0"/>
                <w:numId w:val="18"/>
              </w:numPr>
              <w:rPr>
                <w:rFonts w:cs="Segoe UI"/>
                <w:color w:val="auto"/>
                <w:sz w:val="18"/>
                <w:szCs w:val="18"/>
              </w:rPr>
            </w:pPr>
            <w:r w:rsidRPr="001E6E6E">
              <w:rPr>
                <w:rFonts w:cs="Segoe UI"/>
                <w:color w:val="auto"/>
                <w:sz w:val="18"/>
                <w:szCs w:val="18"/>
              </w:rPr>
              <w:t>Obligation d'information au public,</w:t>
            </w:r>
          </w:p>
          <w:p w14:paraId="74791191" w14:textId="77777777" w:rsidR="005D7BDA" w:rsidRPr="001E6E6E" w:rsidRDefault="005D7BDA" w:rsidP="00DA02CF">
            <w:pPr>
              <w:pStyle w:val="Paragraphedeliste"/>
              <w:numPr>
                <w:ilvl w:val="0"/>
                <w:numId w:val="18"/>
              </w:numPr>
              <w:rPr>
                <w:rFonts w:cs="Segoe UI"/>
                <w:color w:val="auto"/>
                <w:sz w:val="18"/>
                <w:szCs w:val="18"/>
              </w:rPr>
            </w:pPr>
            <w:r w:rsidRPr="001E6E6E">
              <w:rPr>
                <w:rFonts w:cs="Segoe UI"/>
                <w:color w:val="auto"/>
                <w:sz w:val="18"/>
                <w:szCs w:val="18"/>
              </w:rPr>
              <w:t>Obligation d'effectuer les tâches confiées,</w:t>
            </w:r>
          </w:p>
          <w:p w14:paraId="63A3EE2C" w14:textId="77777777" w:rsidR="005D7BDA" w:rsidRPr="001E6E6E" w:rsidRDefault="005D7BDA" w:rsidP="00DA02CF">
            <w:pPr>
              <w:pStyle w:val="Paragraphedeliste"/>
              <w:numPr>
                <w:ilvl w:val="0"/>
                <w:numId w:val="18"/>
              </w:numPr>
              <w:rPr>
                <w:rFonts w:cs="Segoe UI"/>
                <w:color w:val="auto"/>
                <w:sz w:val="18"/>
                <w:szCs w:val="18"/>
              </w:rPr>
            </w:pPr>
            <w:r w:rsidRPr="001E6E6E">
              <w:rPr>
                <w:rFonts w:cs="Segoe UI"/>
                <w:color w:val="auto"/>
                <w:sz w:val="18"/>
                <w:szCs w:val="18"/>
              </w:rPr>
              <w:t>Obligation d'obéissance hiérarchique,</w:t>
            </w:r>
          </w:p>
          <w:p w14:paraId="22F4E9A0" w14:textId="77777777" w:rsidR="005D7BDA" w:rsidRPr="001E6E6E" w:rsidRDefault="005D7BDA" w:rsidP="00DA02CF">
            <w:pPr>
              <w:pStyle w:val="Paragraphedeliste"/>
              <w:numPr>
                <w:ilvl w:val="0"/>
                <w:numId w:val="18"/>
              </w:numPr>
              <w:rPr>
                <w:rFonts w:cs="Segoe UI"/>
                <w:color w:val="auto"/>
                <w:sz w:val="18"/>
                <w:szCs w:val="18"/>
              </w:rPr>
            </w:pPr>
            <w:r w:rsidRPr="001E6E6E">
              <w:rPr>
                <w:rFonts w:cs="Segoe UI"/>
                <w:color w:val="auto"/>
                <w:sz w:val="18"/>
                <w:szCs w:val="18"/>
              </w:rPr>
              <w:t>Obligation de dignité, impartialité, intégrité, neutralité, laïcité et probité.</w:t>
            </w:r>
          </w:p>
          <w:p w14:paraId="28B35839" w14:textId="77777777" w:rsidR="005D7BDA" w:rsidRPr="001E6E6E" w:rsidRDefault="005D7BDA" w:rsidP="00DA02CF">
            <w:pPr>
              <w:pStyle w:val="Listenumros"/>
              <w:numPr>
                <w:ilvl w:val="0"/>
                <w:numId w:val="0"/>
              </w:numPr>
              <w:ind w:left="360" w:hanging="360"/>
              <w:rPr>
                <w:color w:val="auto"/>
              </w:rPr>
            </w:pPr>
          </w:p>
        </w:tc>
      </w:tr>
      <w:tr w:rsidR="005D7BDA" w:rsidRPr="00DA02CF" w14:paraId="5C0C144B" w14:textId="77777777" w:rsidTr="000551DA">
        <w:tc>
          <w:tcPr>
            <w:tcW w:w="852" w:type="dxa"/>
          </w:tcPr>
          <w:p w14:paraId="20231F97" w14:textId="77777777" w:rsidR="005D7BDA" w:rsidRPr="001E6E6E" w:rsidRDefault="005D7BDA" w:rsidP="00DA02CF">
            <w:pPr>
              <w:rPr>
                <w:rFonts w:cs="Segoe UI"/>
                <w:color w:val="auto"/>
                <w:sz w:val="18"/>
                <w:szCs w:val="18"/>
              </w:rPr>
            </w:pPr>
            <w:r w:rsidRPr="001E6E6E">
              <w:rPr>
                <w:rFonts w:cs="Segoe UI"/>
                <w:color w:val="auto"/>
                <w:sz w:val="18"/>
                <w:szCs w:val="18"/>
              </w:rPr>
              <w:t>4-3</w:t>
            </w:r>
          </w:p>
        </w:tc>
        <w:tc>
          <w:tcPr>
            <w:tcW w:w="2126" w:type="dxa"/>
          </w:tcPr>
          <w:p w14:paraId="7E7FA7D0" w14:textId="77777777" w:rsidR="005D7BDA" w:rsidRPr="001E6E6E" w:rsidRDefault="005D7BDA" w:rsidP="00DA02CF">
            <w:pPr>
              <w:rPr>
                <w:rFonts w:cs="Segoe UI"/>
                <w:color w:val="auto"/>
                <w:sz w:val="18"/>
                <w:szCs w:val="18"/>
              </w:rPr>
            </w:pPr>
            <w:r w:rsidRPr="001E6E6E">
              <w:rPr>
                <w:rFonts w:cs="Segoe UI"/>
                <w:color w:val="auto"/>
                <w:sz w:val="18"/>
                <w:szCs w:val="18"/>
              </w:rPr>
              <w:t xml:space="preserve">Le régime de cumul d’activités </w:t>
            </w:r>
          </w:p>
        </w:tc>
        <w:tc>
          <w:tcPr>
            <w:tcW w:w="1276" w:type="dxa"/>
          </w:tcPr>
          <w:p w14:paraId="0255E41B" w14:textId="77777777" w:rsidR="005D7BDA" w:rsidRPr="001E6E6E" w:rsidRDefault="005D7BDA" w:rsidP="00DA02CF">
            <w:pPr>
              <w:rPr>
                <w:rFonts w:cs="Segoe UI"/>
                <w:color w:val="auto"/>
                <w:sz w:val="18"/>
                <w:szCs w:val="18"/>
              </w:rPr>
            </w:pPr>
            <w:r w:rsidRPr="001E6E6E">
              <w:rPr>
                <w:rFonts w:cs="Segoe UI"/>
                <w:color w:val="auto"/>
                <w:sz w:val="18"/>
                <w:szCs w:val="18"/>
              </w:rPr>
              <w:t>Décret n° 2017-105 du 27/01/17</w:t>
            </w:r>
          </w:p>
        </w:tc>
        <w:tc>
          <w:tcPr>
            <w:tcW w:w="1134" w:type="dxa"/>
          </w:tcPr>
          <w:p w14:paraId="341C97EE" w14:textId="77777777" w:rsidR="005D7BDA" w:rsidRPr="001E6E6E" w:rsidRDefault="005D7BDA" w:rsidP="00DA02CF">
            <w:pPr>
              <w:rPr>
                <w:rFonts w:cs="Segoe UI"/>
                <w:color w:val="auto"/>
                <w:sz w:val="18"/>
                <w:szCs w:val="18"/>
              </w:rPr>
            </w:pPr>
          </w:p>
        </w:tc>
        <w:tc>
          <w:tcPr>
            <w:tcW w:w="1275" w:type="dxa"/>
          </w:tcPr>
          <w:p w14:paraId="47FD612D" w14:textId="77777777" w:rsidR="005D7BDA" w:rsidRPr="00DA02CF" w:rsidRDefault="005D7BDA" w:rsidP="00DA02CF">
            <w:pPr>
              <w:rPr>
                <w:rFonts w:cs="Segoe UI"/>
                <w:color w:val="1A355D"/>
                <w:sz w:val="18"/>
                <w:szCs w:val="18"/>
              </w:rPr>
            </w:pPr>
          </w:p>
        </w:tc>
        <w:tc>
          <w:tcPr>
            <w:tcW w:w="9498" w:type="dxa"/>
          </w:tcPr>
          <w:p w14:paraId="47A9E6E7" w14:textId="2F8AE1C1" w:rsidR="005D7BDA" w:rsidRPr="00A73305" w:rsidRDefault="005D7BDA" w:rsidP="00DA02CF">
            <w:pPr>
              <w:rPr>
                <w:rFonts w:cs="Segoe UI"/>
                <w:color w:val="auto"/>
                <w:sz w:val="18"/>
                <w:szCs w:val="18"/>
              </w:rPr>
            </w:pPr>
            <w:r w:rsidRPr="001E6E6E">
              <w:rPr>
                <w:rFonts w:cs="Segoe UI"/>
                <w:color w:val="auto"/>
                <w:sz w:val="18"/>
                <w:szCs w:val="18"/>
              </w:rPr>
              <w:t>Une fiche pratique sur le cumul d’activités est disponible sur le site de la Maison des communes</w:t>
            </w:r>
            <w:r w:rsidR="00A73305">
              <w:rPr>
                <w:rFonts w:cs="Segoe UI"/>
                <w:color w:val="auto"/>
                <w:sz w:val="18"/>
                <w:szCs w:val="18"/>
              </w:rPr>
              <w:t>.</w:t>
            </w:r>
          </w:p>
        </w:tc>
      </w:tr>
      <w:tr w:rsidR="005D7BDA" w:rsidRPr="00DA02CF" w14:paraId="6609EDDB" w14:textId="77777777" w:rsidTr="000551DA">
        <w:tc>
          <w:tcPr>
            <w:tcW w:w="852" w:type="dxa"/>
          </w:tcPr>
          <w:p w14:paraId="56735C0F" w14:textId="77777777" w:rsidR="005D7BDA" w:rsidRPr="001E6E6E" w:rsidRDefault="005D7BDA" w:rsidP="00DA02CF">
            <w:pPr>
              <w:rPr>
                <w:rFonts w:cs="Segoe UI"/>
                <w:color w:val="auto"/>
                <w:sz w:val="18"/>
                <w:szCs w:val="18"/>
              </w:rPr>
            </w:pPr>
            <w:r w:rsidRPr="001E6E6E">
              <w:rPr>
                <w:rFonts w:cs="Segoe UI"/>
                <w:color w:val="auto"/>
                <w:sz w:val="18"/>
                <w:szCs w:val="18"/>
              </w:rPr>
              <w:t>4-4</w:t>
            </w:r>
          </w:p>
        </w:tc>
        <w:tc>
          <w:tcPr>
            <w:tcW w:w="2126" w:type="dxa"/>
          </w:tcPr>
          <w:p w14:paraId="229F8AFC" w14:textId="77777777" w:rsidR="005D7BDA" w:rsidRPr="001E6E6E" w:rsidRDefault="005D7BDA" w:rsidP="00DA02CF">
            <w:pPr>
              <w:rPr>
                <w:rFonts w:cs="Segoe UI"/>
                <w:color w:val="auto"/>
                <w:sz w:val="18"/>
                <w:szCs w:val="18"/>
              </w:rPr>
            </w:pPr>
            <w:r w:rsidRPr="001E6E6E">
              <w:rPr>
                <w:rFonts w:cs="Segoe UI"/>
                <w:color w:val="auto"/>
                <w:sz w:val="18"/>
                <w:szCs w:val="18"/>
              </w:rPr>
              <w:t xml:space="preserve">La discipline </w:t>
            </w:r>
          </w:p>
        </w:tc>
        <w:tc>
          <w:tcPr>
            <w:tcW w:w="1276" w:type="dxa"/>
          </w:tcPr>
          <w:p w14:paraId="5DA3AFB9" w14:textId="77777777" w:rsidR="005D7BDA" w:rsidRPr="001E6E6E" w:rsidRDefault="005D7BDA" w:rsidP="00DA02CF">
            <w:pPr>
              <w:rPr>
                <w:rFonts w:cs="Segoe UI"/>
                <w:color w:val="auto"/>
                <w:sz w:val="18"/>
                <w:szCs w:val="18"/>
              </w:rPr>
            </w:pPr>
          </w:p>
        </w:tc>
        <w:tc>
          <w:tcPr>
            <w:tcW w:w="1134" w:type="dxa"/>
          </w:tcPr>
          <w:p w14:paraId="6B9945AA" w14:textId="77777777" w:rsidR="005D7BDA" w:rsidRPr="001E6E6E" w:rsidRDefault="005D7BDA" w:rsidP="00DA02CF">
            <w:pPr>
              <w:rPr>
                <w:rFonts w:cs="Segoe UI"/>
                <w:color w:val="auto"/>
                <w:sz w:val="18"/>
                <w:szCs w:val="18"/>
              </w:rPr>
            </w:pPr>
          </w:p>
        </w:tc>
        <w:tc>
          <w:tcPr>
            <w:tcW w:w="1275" w:type="dxa"/>
          </w:tcPr>
          <w:p w14:paraId="72127574" w14:textId="77777777" w:rsidR="005D7BDA" w:rsidRPr="001E6E6E" w:rsidRDefault="005D7BDA" w:rsidP="00DA02CF">
            <w:pPr>
              <w:rPr>
                <w:rFonts w:cs="Segoe UI"/>
                <w:color w:val="auto"/>
                <w:sz w:val="18"/>
                <w:szCs w:val="18"/>
              </w:rPr>
            </w:pPr>
          </w:p>
        </w:tc>
        <w:tc>
          <w:tcPr>
            <w:tcW w:w="9498" w:type="dxa"/>
          </w:tcPr>
          <w:p w14:paraId="5874509E" w14:textId="5994764A" w:rsidR="005D7BDA" w:rsidRPr="00A73305" w:rsidRDefault="005D7BDA" w:rsidP="00DA02CF">
            <w:pPr>
              <w:rPr>
                <w:rFonts w:cs="Segoe UI"/>
                <w:color w:val="1A355D"/>
                <w:sz w:val="18"/>
                <w:szCs w:val="18"/>
              </w:rPr>
            </w:pPr>
            <w:r w:rsidRPr="001E6E6E">
              <w:rPr>
                <w:rFonts w:cs="Segoe UI"/>
                <w:color w:val="auto"/>
                <w:sz w:val="18"/>
                <w:szCs w:val="18"/>
              </w:rPr>
              <w:t>Une fiche pratique sur le régime disciplinaire est disponible sur le site de la Maison des communes</w:t>
            </w:r>
            <w:r w:rsidR="00A73305">
              <w:rPr>
                <w:rFonts w:cs="Segoe UI"/>
                <w:color w:val="auto"/>
                <w:sz w:val="18"/>
                <w:szCs w:val="18"/>
              </w:rPr>
              <w:t>.</w:t>
            </w:r>
          </w:p>
          <w:p w14:paraId="014598F7" w14:textId="77777777" w:rsidR="005D7BDA" w:rsidRPr="00DA02CF" w:rsidRDefault="005D7BDA" w:rsidP="00DA02CF"/>
        </w:tc>
      </w:tr>
    </w:tbl>
    <w:p w14:paraId="25F6D842" w14:textId="77777777" w:rsidR="005D7BDA" w:rsidRDefault="005D7BDA" w:rsidP="00DA02CF"/>
    <w:p w14:paraId="09D317EC" w14:textId="77777777" w:rsidR="00DA02CF" w:rsidRDefault="00DA02CF">
      <w:pPr>
        <w:spacing w:after="200" w:line="276" w:lineRule="auto"/>
      </w:pPr>
      <w:r>
        <w:br w:type="page"/>
      </w:r>
    </w:p>
    <w:p w14:paraId="02497834" w14:textId="77777777" w:rsidR="00795A10" w:rsidRPr="000551DA" w:rsidRDefault="00795A10" w:rsidP="00DA02CF">
      <w:pPr>
        <w:pStyle w:val="Paragraphedeliste"/>
        <w:numPr>
          <w:ilvl w:val="0"/>
          <w:numId w:val="16"/>
        </w:numPr>
        <w:rPr>
          <w:rFonts w:ascii="Segoe UI" w:hAnsi="Segoe UI" w:cs="Segoe UI"/>
          <w:color w:val="1A355D"/>
          <w:sz w:val="18"/>
          <w:szCs w:val="18"/>
        </w:rPr>
      </w:pPr>
      <w:r>
        <w:lastRenderedPageBreak/>
        <w:t>LOCAUX ET MATERIELS PROFESSIONNELS</w:t>
      </w:r>
    </w:p>
    <w:tbl>
      <w:tblPr>
        <w:tblStyle w:val="Grilledutableau"/>
        <w:tblpPr w:leftFromText="141" w:rightFromText="141" w:vertAnchor="text" w:horzAnchor="margin" w:tblpXSpec="center" w:tblpY="153"/>
        <w:tblW w:w="15984" w:type="dxa"/>
        <w:tblLayout w:type="fixed"/>
        <w:tblLook w:val="04A0" w:firstRow="1" w:lastRow="0" w:firstColumn="1" w:lastColumn="0" w:noHBand="0" w:noVBand="1"/>
      </w:tblPr>
      <w:tblGrid>
        <w:gridCol w:w="708"/>
        <w:gridCol w:w="2127"/>
        <w:gridCol w:w="1384"/>
        <w:gridCol w:w="1134"/>
        <w:gridCol w:w="1168"/>
        <w:gridCol w:w="9463"/>
      </w:tblGrid>
      <w:tr w:rsidR="00A94ABD" w:rsidRPr="00DA02CF" w14:paraId="500911D0" w14:textId="77777777" w:rsidTr="00544794">
        <w:trPr>
          <w:trHeight w:val="598"/>
        </w:trPr>
        <w:tc>
          <w:tcPr>
            <w:tcW w:w="708" w:type="dxa"/>
            <w:shd w:val="clear" w:color="auto" w:fill="E5B8B7" w:themeFill="accent2" w:themeFillTint="66"/>
            <w:vAlign w:val="center"/>
          </w:tcPr>
          <w:p w14:paraId="57951099" w14:textId="77777777" w:rsidR="00A94ABD" w:rsidRPr="00DA02CF" w:rsidRDefault="00A94ABD" w:rsidP="00DA02CF">
            <w:pPr>
              <w:jc w:val="center"/>
              <w:rPr>
                <w:sz w:val="18"/>
                <w:szCs w:val="18"/>
              </w:rPr>
            </w:pPr>
            <w:r w:rsidRPr="00DA02CF">
              <w:rPr>
                <w:sz w:val="18"/>
                <w:szCs w:val="18"/>
              </w:rPr>
              <w:t>Article</w:t>
            </w:r>
          </w:p>
        </w:tc>
        <w:tc>
          <w:tcPr>
            <w:tcW w:w="2127" w:type="dxa"/>
            <w:shd w:val="clear" w:color="auto" w:fill="E5B8B7" w:themeFill="accent2" w:themeFillTint="66"/>
            <w:vAlign w:val="center"/>
          </w:tcPr>
          <w:p w14:paraId="0CAA8FC9" w14:textId="77777777" w:rsidR="00A94ABD" w:rsidRPr="00DA02CF" w:rsidRDefault="00A94ABD" w:rsidP="00DA02CF">
            <w:pPr>
              <w:jc w:val="center"/>
              <w:rPr>
                <w:sz w:val="18"/>
                <w:szCs w:val="18"/>
              </w:rPr>
            </w:pPr>
            <w:r w:rsidRPr="00DA02CF">
              <w:rPr>
                <w:sz w:val="18"/>
                <w:szCs w:val="18"/>
              </w:rPr>
              <w:t>Champs à modifier</w:t>
            </w:r>
          </w:p>
        </w:tc>
        <w:tc>
          <w:tcPr>
            <w:tcW w:w="1384" w:type="dxa"/>
            <w:shd w:val="clear" w:color="auto" w:fill="E5B8B7" w:themeFill="accent2" w:themeFillTint="66"/>
            <w:vAlign w:val="center"/>
          </w:tcPr>
          <w:p w14:paraId="065AC01B" w14:textId="77777777" w:rsidR="00A94ABD" w:rsidRPr="00DA02CF" w:rsidRDefault="00A94ABD"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6288741E" w14:textId="77777777" w:rsidR="00A94ABD" w:rsidRPr="00DA02CF" w:rsidRDefault="00A94ABD" w:rsidP="00DA02CF">
            <w:pPr>
              <w:jc w:val="center"/>
              <w:rPr>
                <w:sz w:val="18"/>
                <w:szCs w:val="18"/>
              </w:rPr>
            </w:pPr>
            <w:r w:rsidRPr="00DA02CF">
              <w:rPr>
                <w:sz w:val="18"/>
                <w:szCs w:val="18"/>
              </w:rPr>
              <w:t>Avis obligatoire des instances</w:t>
            </w:r>
          </w:p>
        </w:tc>
        <w:tc>
          <w:tcPr>
            <w:tcW w:w="1168" w:type="dxa"/>
            <w:shd w:val="clear" w:color="auto" w:fill="E5B8B7" w:themeFill="accent2" w:themeFillTint="66"/>
            <w:vAlign w:val="center"/>
          </w:tcPr>
          <w:p w14:paraId="27DB9876" w14:textId="77777777" w:rsidR="00A94ABD" w:rsidRPr="00DA02CF" w:rsidRDefault="00A94ABD" w:rsidP="00DA02CF">
            <w:pPr>
              <w:jc w:val="center"/>
              <w:rPr>
                <w:sz w:val="18"/>
                <w:szCs w:val="18"/>
              </w:rPr>
            </w:pPr>
            <w:r w:rsidRPr="00DA02CF">
              <w:rPr>
                <w:sz w:val="18"/>
                <w:szCs w:val="18"/>
              </w:rPr>
              <w:t>Délibération</w:t>
            </w:r>
          </w:p>
        </w:tc>
        <w:tc>
          <w:tcPr>
            <w:tcW w:w="9463" w:type="dxa"/>
            <w:shd w:val="clear" w:color="auto" w:fill="E5B8B7" w:themeFill="accent2" w:themeFillTint="66"/>
            <w:vAlign w:val="center"/>
          </w:tcPr>
          <w:p w14:paraId="2E74C07C" w14:textId="77777777" w:rsidR="00A94ABD" w:rsidRPr="00DA02CF" w:rsidRDefault="00A94ABD" w:rsidP="00DA02CF">
            <w:pPr>
              <w:jc w:val="center"/>
              <w:rPr>
                <w:sz w:val="18"/>
                <w:szCs w:val="18"/>
              </w:rPr>
            </w:pPr>
            <w:r w:rsidRPr="00DA02CF">
              <w:rPr>
                <w:sz w:val="18"/>
                <w:szCs w:val="18"/>
              </w:rPr>
              <w:t>Explications</w:t>
            </w:r>
          </w:p>
        </w:tc>
      </w:tr>
      <w:tr w:rsidR="00A5549B" w:rsidRPr="00DA02CF" w14:paraId="48E6FCF0" w14:textId="77777777" w:rsidTr="00C976F1">
        <w:trPr>
          <w:trHeight w:val="598"/>
        </w:trPr>
        <w:tc>
          <w:tcPr>
            <w:tcW w:w="708" w:type="dxa"/>
          </w:tcPr>
          <w:p w14:paraId="06FD3E52" w14:textId="77777777" w:rsidR="00A5549B" w:rsidRPr="001E6E6E" w:rsidRDefault="00A5549B" w:rsidP="00DA02CF">
            <w:pPr>
              <w:rPr>
                <w:rFonts w:cs="Segoe UI"/>
                <w:color w:val="auto"/>
                <w:sz w:val="18"/>
                <w:szCs w:val="18"/>
              </w:rPr>
            </w:pPr>
            <w:r w:rsidRPr="001E6E6E">
              <w:rPr>
                <w:rFonts w:cs="Segoe UI"/>
                <w:color w:val="auto"/>
                <w:sz w:val="18"/>
                <w:szCs w:val="18"/>
              </w:rPr>
              <w:t>5-1</w:t>
            </w:r>
          </w:p>
        </w:tc>
        <w:tc>
          <w:tcPr>
            <w:tcW w:w="2127" w:type="dxa"/>
          </w:tcPr>
          <w:p w14:paraId="3C4C7687" w14:textId="77777777" w:rsidR="00A5549B" w:rsidRPr="001E6E6E" w:rsidRDefault="00A5549B" w:rsidP="00DA02CF">
            <w:pPr>
              <w:rPr>
                <w:rFonts w:cs="Segoe UI"/>
                <w:color w:val="auto"/>
                <w:sz w:val="18"/>
                <w:szCs w:val="18"/>
              </w:rPr>
            </w:pPr>
            <w:r w:rsidRPr="001E6E6E">
              <w:rPr>
                <w:rFonts w:cs="Segoe UI"/>
                <w:color w:val="auto"/>
                <w:sz w:val="18"/>
                <w:szCs w:val="18"/>
              </w:rPr>
              <w:t>Locaux et matériels professionnels : Accès aux locaux</w:t>
            </w:r>
          </w:p>
        </w:tc>
        <w:tc>
          <w:tcPr>
            <w:tcW w:w="1384" w:type="dxa"/>
          </w:tcPr>
          <w:p w14:paraId="5C6BEF5C" w14:textId="77777777" w:rsidR="00A5549B" w:rsidRPr="001E6E6E" w:rsidRDefault="00A5549B" w:rsidP="00DA02CF">
            <w:pPr>
              <w:rPr>
                <w:rFonts w:cs="Segoe UI"/>
                <w:color w:val="auto"/>
                <w:sz w:val="18"/>
                <w:szCs w:val="18"/>
              </w:rPr>
            </w:pPr>
          </w:p>
        </w:tc>
        <w:tc>
          <w:tcPr>
            <w:tcW w:w="1134" w:type="dxa"/>
          </w:tcPr>
          <w:p w14:paraId="33CA7FDA" w14:textId="77777777" w:rsidR="00A5549B" w:rsidRPr="001E6E6E" w:rsidRDefault="00A5549B" w:rsidP="00DA02CF">
            <w:pPr>
              <w:rPr>
                <w:rFonts w:cs="Segoe UI"/>
                <w:color w:val="auto"/>
                <w:sz w:val="18"/>
                <w:szCs w:val="18"/>
              </w:rPr>
            </w:pPr>
          </w:p>
        </w:tc>
        <w:tc>
          <w:tcPr>
            <w:tcW w:w="1168" w:type="dxa"/>
          </w:tcPr>
          <w:p w14:paraId="7A97A974" w14:textId="77777777" w:rsidR="00A5549B" w:rsidRPr="001E6E6E" w:rsidRDefault="00A5549B" w:rsidP="00DA02CF">
            <w:pPr>
              <w:rPr>
                <w:rFonts w:cs="Segoe UI"/>
                <w:color w:val="auto"/>
                <w:sz w:val="18"/>
                <w:szCs w:val="18"/>
              </w:rPr>
            </w:pPr>
          </w:p>
        </w:tc>
        <w:tc>
          <w:tcPr>
            <w:tcW w:w="9463" w:type="dxa"/>
          </w:tcPr>
          <w:p w14:paraId="274CD07C" w14:textId="77777777" w:rsidR="00305178" w:rsidRPr="001E6E6E" w:rsidRDefault="00A5549B" w:rsidP="00DA02CF">
            <w:pPr>
              <w:pStyle w:val="NormalWeb"/>
              <w:spacing w:before="0" w:beforeAutospacing="0" w:after="0" w:afterAutospacing="0"/>
              <w:jc w:val="both"/>
              <w:rPr>
                <w:rFonts w:ascii="Futura Lt BT" w:hAnsi="Futura Lt BT" w:cs="Segoe UI"/>
                <w:color w:val="auto"/>
                <w:sz w:val="18"/>
                <w:szCs w:val="18"/>
              </w:rPr>
            </w:pPr>
            <w:r w:rsidRPr="001E6E6E">
              <w:rPr>
                <w:rFonts w:ascii="Futura Lt BT" w:hAnsi="Futura Lt BT" w:cs="Segoe UI"/>
                <w:color w:val="auto"/>
                <w:sz w:val="18"/>
                <w:szCs w:val="18"/>
              </w:rPr>
              <w:t>A définir par la collectivité</w:t>
            </w:r>
          </w:p>
        </w:tc>
      </w:tr>
      <w:tr w:rsidR="00A5549B" w:rsidRPr="00DA02CF" w14:paraId="4EDC4271" w14:textId="77777777" w:rsidTr="00C976F1">
        <w:trPr>
          <w:trHeight w:val="598"/>
        </w:trPr>
        <w:tc>
          <w:tcPr>
            <w:tcW w:w="708" w:type="dxa"/>
          </w:tcPr>
          <w:p w14:paraId="60825F7F" w14:textId="77777777" w:rsidR="00A5549B" w:rsidRPr="001E6E6E" w:rsidRDefault="00A5549B" w:rsidP="00DA02CF">
            <w:pPr>
              <w:rPr>
                <w:rFonts w:cs="Segoe UI"/>
                <w:color w:val="auto"/>
                <w:sz w:val="18"/>
                <w:szCs w:val="18"/>
              </w:rPr>
            </w:pPr>
            <w:r w:rsidRPr="001E6E6E">
              <w:rPr>
                <w:rFonts w:cs="Segoe UI"/>
                <w:color w:val="auto"/>
                <w:sz w:val="18"/>
                <w:szCs w:val="18"/>
              </w:rPr>
              <w:t>5-2</w:t>
            </w:r>
          </w:p>
        </w:tc>
        <w:tc>
          <w:tcPr>
            <w:tcW w:w="2127" w:type="dxa"/>
          </w:tcPr>
          <w:p w14:paraId="049682F3" w14:textId="77777777" w:rsidR="00A5549B" w:rsidRPr="001E6E6E" w:rsidRDefault="00A5549B" w:rsidP="00DA02CF">
            <w:pPr>
              <w:rPr>
                <w:rFonts w:cs="Segoe UI"/>
                <w:color w:val="auto"/>
                <w:sz w:val="18"/>
                <w:szCs w:val="18"/>
              </w:rPr>
            </w:pPr>
            <w:r w:rsidRPr="001E6E6E">
              <w:rPr>
                <w:rFonts w:cs="Segoe UI"/>
                <w:color w:val="auto"/>
                <w:sz w:val="18"/>
                <w:szCs w:val="18"/>
              </w:rPr>
              <w:t xml:space="preserve">Locaux et matériels professionnels : Utilisation du matériel </w:t>
            </w:r>
          </w:p>
        </w:tc>
        <w:tc>
          <w:tcPr>
            <w:tcW w:w="1384" w:type="dxa"/>
          </w:tcPr>
          <w:p w14:paraId="1D2A68C4" w14:textId="77777777" w:rsidR="00A5549B" w:rsidRPr="001E6E6E" w:rsidRDefault="00A5549B" w:rsidP="00DA02CF">
            <w:pPr>
              <w:rPr>
                <w:rFonts w:cs="Segoe UI"/>
                <w:color w:val="auto"/>
                <w:sz w:val="18"/>
                <w:szCs w:val="18"/>
              </w:rPr>
            </w:pPr>
          </w:p>
        </w:tc>
        <w:tc>
          <w:tcPr>
            <w:tcW w:w="1134" w:type="dxa"/>
          </w:tcPr>
          <w:p w14:paraId="7F01DB6D" w14:textId="77777777" w:rsidR="00A5549B" w:rsidRPr="001E6E6E" w:rsidRDefault="00A5549B" w:rsidP="00DA02CF">
            <w:pPr>
              <w:rPr>
                <w:rFonts w:cs="Segoe UI"/>
                <w:color w:val="auto"/>
                <w:sz w:val="18"/>
                <w:szCs w:val="18"/>
              </w:rPr>
            </w:pPr>
          </w:p>
        </w:tc>
        <w:tc>
          <w:tcPr>
            <w:tcW w:w="1168" w:type="dxa"/>
          </w:tcPr>
          <w:p w14:paraId="054BD598" w14:textId="77777777" w:rsidR="00A5549B" w:rsidRPr="001E6E6E" w:rsidRDefault="00A5549B" w:rsidP="00DA02CF">
            <w:pPr>
              <w:rPr>
                <w:rFonts w:cs="Segoe UI"/>
                <w:color w:val="auto"/>
                <w:sz w:val="18"/>
                <w:szCs w:val="18"/>
              </w:rPr>
            </w:pPr>
          </w:p>
        </w:tc>
        <w:tc>
          <w:tcPr>
            <w:tcW w:w="9463" w:type="dxa"/>
          </w:tcPr>
          <w:p w14:paraId="494DD866" w14:textId="77777777" w:rsidR="00305178" w:rsidRPr="001E6E6E" w:rsidRDefault="00CD6E8C" w:rsidP="00DA02CF">
            <w:pPr>
              <w:pStyle w:val="NormalWeb"/>
              <w:spacing w:before="0" w:beforeAutospacing="0" w:after="0" w:afterAutospacing="0"/>
              <w:jc w:val="both"/>
              <w:rPr>
                <w:rFonts w:ascii="Futura Lt BT" w:hAnsi="Futura Lt BT" w:cs="Segoe UI"/>
                <w:color w:val="auto"/>
                <w:sz w:val="18"/>
                <w:szCs w:val="18"/>
              </w:rPr>
            </w:pPr>
            <w:r w:rsidRPr="001E6E6E">
              <w:rPr>
                <w:rFonts w:ascii="Futura Lt BT" w:hAnsi="Futura Lt BT" w:cs="Segoe UI"/>
                <w:color w:val="auto"/>
                <w:sz w:val="18"/>
                <w:szCs w:val="18"/>
              </w:rPr>
              <w:t>A définir par la collectivité</w:t>
            </w:r>
          </w:p>
          <w:p w14:paraId="4A739307" w14:textId="77777777" w:rsidR="00076596" w:rsidRPr="001E6E6E" w:rsidRDefault="00076596" w:rsidP="00DA02CF">
            <w:pPr>
              <w:pStyle w:val="NormalWeb"/>
              <w:spacing w:before="0" w:beforeAutospacing="0" w:after="0" w:afterAutospacing="0"/>
              <w:jc w:val="both"/>
              <w:rPr>
                <w:rFonts w:ascii="Futura Lt BT" w:hAnsi="Futura Lt BT" w:cs="Segoe UI"/>
                <w:color w:val="auto"/>
                <w:sz w:val="18"/>
                <w:szCs w:val="18"/>
              </w:rPr>
            </w:pPr>
            <w:r w:rsidRPr="001E6E6E">
              <w:rPr>
                <w:rFonts w:ascii="Futura Lt BT" w:hAnsi="Futura Lt BT" w:cs="Segoe UI"/>
                <w:color w:val="auto"/>
                <w:sz w:val="18"/>
                <w:szCs w:val="18"/>
              </w:rPr>
              <w:t>Il est possible de limiter ou d’interdire la distribution ou l’affichage de documents à l’exception de ce qui est lié à l’exercice d’un mandat syndical ou de représentation du personnel.</w:t>
            </w:r>
          </w:p>
        </w:tc>
      </w:tr>
      <w:tr w:rsidR="00795A10" w:rsidRPr="00DA02CF" w14:paraId="44A62EF4" w14:textId="77777777" w:rsidTr="00C976F1">
        <w:trPr>
          <w:trHeight w:val="598"/>
        </w:trPr>
        <w:tc>
          <w:tcPr>
            <w:tcW w:w="708" w:type="dxa"/>
          </w:tcPr>
          <w:p w14:paraId="72EDCD27" w14:textId="77777777" w:rsidR="00795A10" w:rsidRPr="001E6E6E" w:rsidRDefault="00795A10" w:rsidP="00DA02CF">
            <w:pPr>
              <w:rPr>
                <w:rFonts w:cs="Segoe UI"/>
                <w:color w:val="auto"/>
                <w:sz w:val="18"/>
                <w:szCs w:val="18"/>
              </w:rPr>
            </w:pPr>
            <w:r w:rsidRPr="001E6E6E">
              <w:rPr>
                <w:rFonts w:cs="Segoe UI"/>
                <w:color w:val="auto"/>
                <w:sz w:val="18"/>
                <w:szCs w:val="18"/>
              </w:rPr>
              <w:t>5</w:t>
            </w:r>
            <w:r w:rsidR="00D64642" w:rsidRPr="001E6E6E">
              <w:rPr>
                <w:rFonts w:cs="Segoe UI"/>
                <w:color w:val="auto"/>
                <w:sz w:val="18"/>
                <w:szCs w:val="18"/>
              </w:rPr>
              <w:t>-3</w:t>
            </w:r>
          </w:p>
        </w:tc>
        <w:tc>
          <w:tcPr>
            <w:tcW w:w="2127" w:type="dxa"/>
          </w:tcPr>
          <w:p w14:paraId="27E444C9" w14:textId="77777777" w:rsidR="00795A10" w:rsidRPr="001E6E6E" w:rsidRDefault="00795A10" w:rsidP="00DA02CF">
            <w:pPr>
              <w:rPr>
                <w:rFonts w:cs="Segoe UI"/>
                <w:color w:val="auto"/>
                <w:sz w:val="18"/>
                <w:szCs w:val="18"/>
              </w:rPr>
            </w:pPr>
            <w:r w:rsidRPr="001E6E6E">
              <w:rPr>
                <w:rFonts w:cs="Segoe UI"/>
                <w:color w:val="auto"/>
                <w:sz w:val="18"/>
                <w:szCs w:val="18"/>
              </w:rPr>
              <w:t xml:space="preserve">Locaux et matériels professionnels : </w:t>
            </w:r>
            <w:r w:rsidR="00D64642" w:rsidRPr="001E6E6E">
              <w:rPr>
                <w:rFonts w:cs="Segoe UI"/>
                <w:color w:val="auto"/>
                <w:sz w:val="18"/>
                <w:szCs w:val="18"/>
              </w:rPr>
              <w:t>Véhicules de fonction et véhicules de service</w:t>
            </w:r>
          </w:p>
        </w:tc>
        <w:tc>
          <w:tcPr>
            <w:tcW w:w="1384" w:type="dxa"/>
          </w:tcPr>
          <w:p w14:paraId="7B2F90FB" w14:textId="77777777" w:rsidR="00795A10" w:rsidRPr="001E6E6E" w:rsidRDefault="00124628" w:rsidP="00DA02CF">
            <w:pPr>
              <w:rPr>
                <w:rFonts w:cs="Segoe UI"/>
                <w:color w:val="auto"/>
                <w:sz w:val="18"/>
                <w:szCs w:val="18"/>
              </w:rPr>
            </w:pPr>
            <w:r w:rsidRPr="001E6E6E">
              <w:rPr>
                <w:rFonts w:cs="Segoe UI"/>
                <w:color w:val="auto"/>
                <w:sz w:val="18"/>
                <w:szCs w:val="18"/>
              </w:rPr>
              <w:t>Art L121-6 du Code de la route</w:t>
            </w:r>
          </w:p>
        </w:tc>
        <w:tc>
          <w:tcPr>
            <w:tcW w:w="1134" w:type="dxa"/>
          </w:tcPr>
          <w:p w14:paraId="6AD9F5B3" w14:textId="77777777" w:rsidR="00795A10" w:rsidRPr="001E6E6E" w:rsidRDefault="00795A10" w:rsidP="00DA02CF">
            <w:pPr>
              <w:rPr>
                <w:rFonts w:cs="Segoe UI"/>
                <w:color w:val="auto"/>
                <w:sz w:val="18"/>
                <w:szCs w:val="18"/>
              </w:rPr>
            </w:pPr>
          </w:p>
        </w:tc>
        <w:tc>
          <w:tcPr>
            <w:tcW w:w="1168" w:type="dxa"/>
          </w:tcPr>
          <w:p w14:paraId="46B3D26E" w14:textId="77777777" w:rsidR="00795A10" w:rsidRPr="001E6E6E" w:rsidRDefault="00795A10" w:rsidP="00DA02CF">
            <w:pPr>
              <w:rPr>
                <w:rFonts w:cs="Segoe UI"/>
                <w:color w:val="auto"/>
                <w:sz w:val="18"/>
                <w:szCs w:val="18"/>
              </w:rPr>
            </w:pPr>
          </w:p>
        </w:tc>
        <w:tc>
          <w:tcPr>
            <w:tcW w:w="9463" w:type="dxa"/>
          </w:tcPr>
          <w:p w14:paraId="7B9CB048" w14:textId="77777777" w:rsidR="003D40C6" w:rsidRPr="001E6E6E" w:rsidRDefault="003D40C6" w:rsidP="00DA02CF">
            <w:pPr>
              <w:pStyle w:val="NormalWeb"/>
              <w:spacing w:before="0" w:beforeAutospacing="0" w:after="0" w:afterAutospacing="0"/>
              <w:jc w:val="both"/>
              <w:rPr>
                <w:rFonts w:ascii="Futura Lt BT" w:hAnsi="Futura Lt BT"/>
                <w:snapToGrid w:val="0"/>
                <w:color w:val="auto"/>
                <w:sz w:val="20"/>
                <w:szCs w:val="20"/>
              </w:rPr>
            </w:pPr>
            <w:r w:rsidRPr="001E6E6E">
              <w:rPr>
                <w:rFonts w:ascii="Futura Lt BT" w:hAnsi="Futura Lt BT" w:cs="Segoe UI"/>
                <w:color w:val="auto"/>
                <w:sz w:val="18"/>
                <w:szCs w:val="18"/>
              </w:rPr>
              <w:t>En matière d’infraction routière, l’agent encourt les mêmes sanctions pénales que les particuliers conduisant leur propre véhicule. Il doit s’acquitter des amendes dont il est redevable et/ou subir les peines de suspension de permis de conduire ou de retrait de point prévues.</w:t>
            </w:r>
          </w:p>
          <w:p w14:paraId="4523B0B1" w14:textId="77777777" w:rsidR="00795A10" w:rsidRPr="001E6E6E" w:rsidRDefault="003D40C6" w:rsidP="00DA02CF">
            <w:pPr>
              <w:pStyle w:val="NormalWeb"/>
              <w:spacing w:before="0" w:beforeAutospacing="0" w:after="0" w:afterAutospacing="0"/>
              <w:jc w:val="both"/>
              <w:rPr>
                <w:rFonts w:ascii="Futura Lt BT" w:hAnsi="Futura Lt BT" w:cs="Segoe UI"/>
                <w:color w:val="auto"/>
                <w:sz w:val="18"/>
                <w:szCs w:val="18"/>
              </w:rPr>
            </w:pPr>
            <w:r w:rsidRPr="001E6E6E">
              <w:rPr>
                <w:rFonts w:ascii="Futura Lt BT" w:hAnsi="Futura Lt BT" w:cs="Segoe UI"/>
                <w:color w:val="auto"/>
                <w:sz w:val="18"/>
                <w:szCs w:val="18"/>
              </w:rPr>
              <w:t xml:space="preserve">Les modalités d’entretien et d’utilisation d’un véhicule de service sont à </w:t>
            </w:r>
            <w:r w:rsidR="00A50498" w:rsidRPr="001E6E6E">
              <w:rPr>
                <w:rFonts w:ascii="Futura Lt BT" w:hAnsi="Futura Lt BT" w:cs="Segoe UI"/>
                <w:color w:val="auto"/>
                <w:sz w:val="18"/>
                <w:szCs w:val="18"/>
              </w:rPr>
              <w:t xml:space="preserve">définir par la collectivité </w:t>
            </w:r>
            <w:r w:rsidR="002F7CF7" w:rsidRPr="001E6E6E">
              <w:rPr>
                <w:rFonts w:ascii="Futura Lt BT" w:hAnsi="Futura Lt BT" w:cs="Segoe UI"/>
                <w:color w:val="auto"/>
                <w:sz w:val="18"/>
                <w:szCs w:val="18"/>
              </w:rPr>
              <w:t>(ex : création d’un carnet de bord).</w:t>
            </w:r>
          </w:p>
          <w:p w14:paraId="053E5DEE" w14:textId="77777777" w:rsidR="002F7CF7" w:rsidRPr="001E6E6E" w:rsidRDefault="002F7CF7" w:rsidP="00DA02CF">
            <w:pPr>
              <w:pStyle w:val="NormalWeb"/>
              <w:spacing w:before="0" w:beforeAutospacing="0" w:after="0" w:afterAutospacing="0"/>
              <w:jc w:val="both"/>
              <w:rPr>
                <w:rFonts w:ascii="Futura Lt BT" w:hAnsi="Futura Lt BT" w:cs="Segoe UI"/>
                <w:color w:val="auto"/>
                <w:sz w:val="18"/>
                <w:szCs w:val="18"/>
              </w:rPr>
            </w:pPr>
            <w:r w:rsidRPr="001E6E6E">
              <w:rPr>
                <w:rFonts w:ascii="Futura Lt BT" w:hAnsi="Futura Lt BT" w:cs="Segoe UI"/>
                <w:color w:val="auto"/>
                <w:sz w:val="18"/>
                <w:szCs w:val="18"/>
              </w:rPr>
              <w:t>Possibilité d’exiger que les agents remettent tous les ans une copie de leur permis de conduire à la collectivité.</w:t>
            </w:r>
          </w:p>
        </w:tc>
      </w:tr>
      <w:tr w:rsidR="00A94ABD" w:rsidRPr="00DA02CF" w14:paraId="616F00FC" w14:textId="77777777" w:rsidTr="00C976F1">
        <w:trPr>
          <w:trHeight w:val="598"/>
        </w:trPr>
        <w:tc>
          <w:tcPr>
            <w:tcW w:w="708" w:type="dxa"/>
          </w:tcPr>
          <w:p w14:paraId="36642906" w14:textId="77777777" w:rsidR="00A94ABD" w:rsidRPr="001E6E6E" w:rsidRDefault="00A94ABD" w:rsidP="00DA02CF">
            <w:pPr>
              <w:rPr>
                <w:rFonts w:cs="Segoe UI"/>
                <w:color w:val="auto"/>
                <w:sz w:val="18"/>
                <w:szCs w:val="18"/>
              </w:rPr>
            </w:pPr>
            <w:r w:rsidRPr="001E6E6E">
              <w:rPr>
                <w:rFonts w:cs="Segoe UI"/>
                <w:color w:val="auto"/>
                <w:sz w:val="18"/>
                <w:szCs w:val="18"/>
              </w:rPr>
              <w:t>5-4</w:t>
            </w:r>
          </w:p>
        </w:tc>
        <w:tc>
          <w:tcPr>
            <w:tcW w:w="2127" w:type="dxa"/>
          </w:tcPr>
          <w:p w14:paraId="3B86919D" w14:textId="77777777" w:rsidR="00A94ABD" w:rsidRPr="001E6E6E" w:rsidRDefault="00A94ABD" w:rsidP="00DA02CF">
            <w:pPr>
              <w:rPr>
                <w:rFonts w:cs="Segoe UI"/>
                <w:color w:val="auto"/>
                <w:sz w:val="18"/>
                <w:szCs w:val="18"/>
              </w:rPr>
            </w:pPr>
            <w:r w:rsidRPr="001E6E6E">
              <w:rPr>
                <w:rFonts w:cs="Segoe UI"/>
                <w:color w:val="auto"/>
                <w:sz w:val="18"/>
                <w:szCs w:val="18"/>
              </w:rPr>
              <w:t xml:space="preserve">Locaux et matériels professionnels : Les déplacements hors de la collectivité </w:t>
            </w:r>
          </w:p>
        </w:tc>
        <w:tc>
          <w:tcPr>
            <w:tcW w:w="1384" w:type="dxa"/>
          </w:tcPr>
          <w:p w14:paraId="348D03FC" w14:textId="77777777" w:rsidR="00A94ABD" w:rsidRPr="001E6E6E" w:rsidRDefault="00A94ABD" w:rsidP="00DA02CF">
            <w:pPr>
              <w:rPr>
                <w:rFonts w:cs="Segoe UI"/>
                <w:color w:val="auto"/>
                <w:sz w:val="18"/>
                <w:szCs w:val="18"/>
              </w:rPr>
            </w:pPr>
            <w:r w:rsidRPr="001E6E6E">
              <w:rPr>
                <w:rFonts w:cs="Segoe UI"/>
                <w:color w:val="auto"/>
                <w:sz w:val="18"/>
                <w:szCs w:val="18"/>
              </w:rPr>
              <w:t>Décret 2001-654 du 19/07/01</w:t>
            </w:r>
          </w:p>
          <w:p w14:paraId="20DEAD1F" w14:textId="77777777" w:rsidR="00A94ABD" w:rsidRPr="001E6E6E" w:rsidRDefault="00A94ABD" w:rsidP="00DA02CF">
            <w:pPr>
              <w:rPr>
                <w:rFonts w:cs="Segoe UI"/>
                <w:color w:val="auto"/>
                <w:sz w:val="18"/>
                <w:szCs w:val="18"/>
              </w:rPr>
            </w:pPr>
          </w:p>
          <w:p w14:paraId="3688D15C" w14:textId="77777777" w:rsidR="00A94ABD" w:rsidRDefault="00A94ABD" w:rsidP="00DA02CF">
            <w:pPr>
              <w:rPr>
                <w:rFonts w:cs="Segoe UI"/>
                <w:color w:val="auto"/>
                <w:sz w:val="18"/>
                <w:szCs w:val="18"/>
              </w:rPr>
            </w:pPr>
            <w:r w:rsidRPr="001E6E6E">
              <w:rPr>
                <w:rFonts w:cs="Segoe UI"/>
                <w:color w:val="auto"/>
                <w:sz w:val="18"/>
                <w:szCs w:val="18"/>
              </w:rPr>
              <w:t>Décret 2006-781 du 03/07/06</w:t>
            </w:r>
          </w:p>
          <w:p w14:paraId="39D47FDA" w14:textId="77777777" w:rsidR="00563EFA" w:rsidRDefault="00563EFA" w:rsidP="00563EFA">
            <w:pPr>
              <w:pStyle w:val="Listenumros"/>
              <w:numPr>
                <w:ilvl w:val="0"/>
                <w:numId w:val="0"/>
              </w:numPr>
              <w:ind w:left="360" w:hanging="360"/>
            </w:pPr>
          </w:p>
          <w:p w14:paraId="19A4382F" w14:textId="5E8CD500" w:rsidR="00563EFA" w:rsidRPr="00563EFA" w:rsidRDefault="00563EFA" w:rsidP="00563EFA">
            <w:r w:rsidRPr="00563EFA">
              <w:rPr>
                <w:rFonts w:cs="Segoe UI"/>
                <w:color w:val="auto"/>
                <w:sz w:val="18"/>
                <w:szCs w:val="18"/>
              </w:rPr>
              <w:t>Décret 2020-689 du 04/06/20</w:t>
            </w:r>
          </w:p>
        </w:tc>
        <w:tc>
          <w:tcPr>
            <w:tcW w:w="1134" w:type="dxa"/>
          </w:tcPr>
          <w:p w14:paraId="4C0C2636" w14:textId="63B1C59E" w:rsidR="00A94ABD" w:rsidRPr="001E6E6E" w:rsidRDefault="00A94ABD" w:rsidP="00DA02CF">
            <w:pPr>
              <w:rPr>
                <w:rFonts w:cs="Segoe UI"/>
                <w:color w:val="auto"/>
                <w:sz w:val="18"/>
                <w:szCs w:val="18"/>
              </w:rPr>
            </w:pPr>
            <w:r w:rsidRPr="001E6E6E">
              <w:rPr>
                <w:rFonts w:cs="Segoe UI"/>
                <w:color w:val="auto"/>
                <w:sz w:val="18"/>
                <w:szCs w:val="18"/>
              </w:rPr>
              <w:t>C</w:t>
            </w:r>
            <w:r w:rsidR="0061209B">
              <w:rPr>
                <w:rFonts w:cs="Segoe UI"/>
                <w:color w:val="auto"/>
                <w:sz w:val="18"/>
                <w:szCs w:val="18"/>
              </w:rPr>
              <w:t>S</w:t>
            </w:r>
            <w:r w:rsidRPr="001E6E6E">
              <w:rPr>
                <w:rFonts w:cs="Segoe UI"/>
                <w:color w:val="auto"/>
                <w:sz w:val="18"/>
                <w:szCs w:val="18"/>
              </w:rPr>
              <w:t xml:space="preserve">T </w:t>
            </w:r>
          </w:p>
        </w:tc>
        <w:tc>
          <w:tcPr>
            <w:tcW w:w="1168" w:type="dxa"/>
          </w:tcPr>
          <w:p w14:paraId="0922B5DE" w14:textId="77777777" w:rsidR="00A94ABD" w:rsidRPr="001E6E6E" w:rsidRDefault="00A94ABD" w:rsidP="00DA02CF">
            <w:pPr>
              <w:rPr>
                <w:rFonts w:cs="Segoe UI"/>
                <w:color w:val="auto"/>
                <w:sz w:val="18"/>
                <w:szCs w:val="18"/>
              </w:rPr>
            </w:pPr>
          </w:p>
        </w:tc>
        <w:tc>
          <w:tcPr>
            <w:tcW w:w="9463" w:type="dxa"/>
          </w:tcPr>
          <w:p w14:paraId="13A7CDBC" w14:textId="77777777" w:rsidR="00A94ABD" w:rsidRPr="001E6E6E" w:rsidRDefault="00A94ABD" w:rsidP="00DA02CF">
            <w:pPr>
              <w:pStyle w:val="NormalWeb"/>
              <w:spacing w:before="0" w:beforeAutospacing="0" w:after="0" w:afterAutospacing="0"/>
              <w:jc w:val="both"/>
              <w:rPr>
                <w:rFonts w:ascii="Futura Lt BT" w:hAnsi="Futura Lt BT" w:cs="Segoe UI"/>
                <w:color w:val="auto"/>
                <w:sz w:val="18"/>
                <w:szCs w:val="18"/>
              </w:rPr>
            </w:pPr>
            <w:r w:rsidRPr="001E6E6E">
              <w:rPr>
                <w:rFonts w:ascii="Futura Lt BT" w:hAnsi="Futura Lt BT" w:cs="Segoe UI"/>
                <w:color w:val="auto"/>
                <w:sz w:val="18"/>
                <w:szCs w:val="18"/>
              </w:rPr>
              <w:t xml:space="preserve">Possibilité de prévoir, par délibération, la prise en charge des frais de transport aller et retour pour les agents appelés à se présenter aux épreuves d’admissibilité ou d’admission aux concours et examens. </w:t>
            </w:r>
          </w:p>
          <w:p w14:paraId="6209FD59" w14:textId="77777777" w:rsidR="00563EFA" w:rsidRDefault="00563EFA" w:rsidP="00DA02CF">
            <w:pPr>
              <w:pStyle w:val="NormalWeb"/>
              <w:spacing w:before="0" w:beforeAutospacing="0" w:after="0" w:afterAutospacing="0"/>
              <w:jc w:val="both"/>
              <w:rPr>
                <w:rFonts w:ascii="Futura Lt BT" w:hAnsi="Futura Lt BT" w:cs="Segoe UI"/>
                <w:color w:val="auto"/>
                <w:sz w:val="18"/>
                <w:szCs w:val="18"/>
              </w:rPr>
            </w:pPr>
          </w:p>
          <w:p w14:paraId="278C4EBC" w14:textId="77777777" w:rsidR="00A94ABD" w:rsidRPr="001E6E6E" w:rsidRDefault="00A94ABD" w:rsidP="00DA02CF">
            <w:pPr>
              <w:pStyle w:val="NormalWeb"/>
              <w:spacing w:before="0" w:beforeAutospacing="0" w:after="0" w:afterAutospacing="0"/>
              <w:jc w:val="both"/>
              <w:rPr>
                <w:rFonts w:ascii="Futura Lt BT" w:hAnsi="Futura Lt BT" w:cs="Segoe UI"/>
                <w:color w:val="auto"/>
                <w:sz w:val="18"/>
                <w:szCs w:val="18"/>
              </w:rPr>
            </w:pPr>
            <w:r w:rsidRPr="001E6E6E">
              <w:rPr>
                <w:rFonts w:ascii="Futura Lt BT" w:hAnsi="Futura Lt BT" w:cs="Segoe UI"/>
                <w:color w:val="auto"/>
                <w:sz w:val="18"/>
                <w:szCs w:val="18"/>
              </w:rPr>
              <w:t>Possibilité de détailler les modalités de demande d’un ordre de mission.</w:t>
            </w:r>
          </w:p>
          <w:p w14:paraId="1922AB15" w14:textId="77777777" w:rsidR="00563EFA" w:rsidRDefault="00563EFA" w:rsidP="00DA02CF">
            <w:pPr>
              <w:pStyle w:val="NormalWeb"/>
              <w:spacing w:before="0" w:beforeAutospacing="0" w:after="0" w:afterAutospacing="0"/>
              <w:jc w:val="both"/>
              <w:rPr>
                <w:rFonts w:ascii="Futura Lt BT" w:hAnsi="Futura Lt BT" w:cs="Segoe UI"/>
                <w:color w:val="auto"/>
                <w:sz w:val="18"/>
                <w:szCs w:val="18"/>
              </w:rPr>
            </w:pPr>
          </w:p>
          <w:p w14:paraId="20ECE476" w14:textId="5E7CF138" w:rsidR="00A94ABD" w:rsidRDefault="00A94ABD" w:rsidP="00DA02CF">
            <w:pPr>
              <w:pStyle w:val="NormalWeb"/>
              <w:spacing w:before="0" w:beforeAutospacing="0" w:after="0" w:afterAutospacing="0"/>
              <w:jc w:val="both"/>
              <w:rPr>
                <w:rFonts w:ascii="Futura Lt BT" w:hAnsi="Futura Lt BT" w:cs="Segoe UI"/>
                <w:color w:val="auto"/>
                <w:sz w:val="18"/>
                <w:szCs w:val="18"/>
              </w:rPr>
            </w:pPr>
            <w:r w:rsidRPr="001E6E6E">
              <w:rPr>
                <w:rFonts w:ascii="Futura Lt BT" w:hAnsi="Futura Lt BT" w:cs="Segoe UI"/>
                <w:color w:val="auto"/>
                <w:sz w:val="18"/>
                <w:szCs w:val="18"/>
              </w:rPr>
              <w:t>Pour l’indemnité de mission,</w:t>
            </w:r>
            <w:r w:rsidR="00563EFA">
              <w:rPr>
                <w:rFonts w:ascii="Futura Lt BT" w:hAnsi="Futura Lt BT" w:cs="Segoe UI"/>
                <w:color w:val="auto"/>
                <w:sz w:val="18"/>
                <w:szCs w:val="18"/>
              </w:rPr>
              <w:t xml:space="preserve"> notamment l’indemnité de nuitée,</w:t>
            </w:r>
            <w:r w:rsidRPr="001E6E6E">
              <w:rPr>
                <w:rFonts w:ascii="Futura Lt BT" w:hAnsi="Futura Lt BT" w:cs="Segoe UI"/>
                <w:color w:val="auto"/>
                <w:sz w:val="18"/>
                <w:szCs w:val="18"/>
              </w:rPr>
              <w:t xml:space="preserve"> il est possible par délibération, pour une durée limitée, de prévoir des règles dérogatoires aux taux des indemnités de mission dans l’intérêt du service et pour tenir compte de situation particulière. Par exemple, il est possible de prévoir une indemnité de mission pour une nuitée, d’un montant supérieur à </w:t>
            </w:r>
            <w:r w:rsidR="00E72839">
              <w:rPr>
                <w:rFonts w:ascii="Futura Lt BT" w:hAnsi="Futura Lt BT" w:cs="Segoe UI"/>
                <w:color w:val="auto"/>
                <w:sz w:val="18"/>
                <w:szCs w:val="18"/>
              </w:rPr>
              <w:t>9</w:t>
            </w:r>
            <w:r w:rsidRPr="001E6E6E">
              <w:rPr>
                <w:rFonts w:ascii="Futura Lt BT" w:hAnsi="Futura Lt BT" w:cs="Segoe UI"/>
                <w:color w:val="auto"/>
                <w:sz w:val="18"/>
                <w:szCs w:val="18"/>
              </w:rPr>
              <w:t>0€</w:t>
            </w:r>
            <w:r w:rsidR="00E72839">
              <w:rPr>
                <w:rFonts w:ascii="Futura Lt BT" w:hAnsi="Futura Lt BT" w:cs="Segoe UI"/>
                <w:color w:val="auto"/>
                <w:sz w:val="18"/>
                <w:szCs w:val="18"/>
              </w:rPr>
              <w:t xml:space="preserve"> (</w:t>
            </w:r>
            <w:r w:rsidR="00E24A9A">
              <w:rPr>
                <w:rFonts w:ascii="Futura Lt BT" w:hAnsi="Futura Lt BT" w:cs="Segoe UI"/>
                <w:color w:val="auto"/>
                <w:sz w:val="18"/>
                <w:szCs w:val="18"/>
              </w:rPr>
              <w:t xml:space="preserve">Hors </w:t>
            </w:r>
            <w:r w:rsidR="00E72839">
              <w:rPr>
                <w:rFonts w:ascii="Futura Lt BT" w:hAnsi="Futura Lt BT" w:cs="Segoe UI"/>
                <w:color w:val="auto"/>
                <w:sz w:val="18"/>
                <w:szCs w:val="18"/>
              </w:rPr>
              <w:t>Paris intra-muros)</w:t>
            </w:r>
            <w:r w:rsidRPr="001E6E6E">
              <w:rPr>
                <w:rFonts w:ascii="Futura Lt BT" w:hAnsi="Futura Lt BT" w:cs="Segoe UI"/>
                <w:color w:val="auto"/>
                <w:sz w:val="18"/>
                <w:szCs w:val="18"/>
              </w:rPr>
              <w:t xml:space="preserve">, lorsque l’agent se rend en formation </w:t>
            </w:r>
            <w:proofErr w:type="gramStart"/>
            <w:r w:rsidRPr="001E6E6E">
              <w:rPr>
                <w:rFonts w:ascii="Futura Lt BT" w:hAnsi="Futura Lt BT" w:cs="Segoe UI"/>
                <w:color w:val="auto"/>
                <w:sz w:val="18"/>
                <w:szCs w:val="18"/>
              </w:rPr>
              <w:t>sur</w:t>
            </w:r>
            <w:proofErr w:type="gramEnd"/>
            <w:r w:rsidRPr="001E6E6E">
              <w:rPr>
                <w:rFonts w:ascii="Futura Lt BT" w:hAnsi="Futura Lt BT" w:cs="Segoe UI"/>
                <w:color w:val="auto"/>
                <w:sz w:val="18"/>
                <w:szCs w:val="18"/>
              </w:rPr>
              <w:t xml:space="preserve"> Paris.</w:t>
            </w:r>
          </w:p>
          <w:p w14:paraId="44735F7A" w14:textId="61312C99" w:rsidR="00563EFA" w:rsidRPr="00563EFA" w:rsidRDefault="00563EFA" w:rsidP="00563EFA">
            <w:pPr>
              <w:spacing w:before="100" w:beforeAutospacing="1" w:after="100" w:afterAutospacing="1"/>
              <w:rPr>
                <w:rFonts w:eastAsia="Times New Roman" w:cs="Segoe UI"/>
                <w:color w:val="auto"/>
                <w:sz w:val="18"/>
                <w:szCs w:val="18"/>
                <w:lang w:eastAsia="fr-FR"/>
              </w:rPr>
            </w:pPr>
            <w:r>
              <w:rPr>
                <w:rFonts w:eastAsia="Times New Roman" w:cs="Segoe UI"/>
                <w:color w:val="auto"/>
                <w:sz w:val="18"/>
                <w:szCs w:val="18"/>
                <w:lang w:eastAsia="fr-FR"/>
              </w:rPr>
              <w:t>Pour l’indemnité de mission, notamment l’indemnité de repas, l’</w:t>
            </w:r>
            <w:r w:rsidRPr="00563EFA">
              <w:rPr>
                <w:rFonts w:eastAsia="Times New Roman" w:cs="Segoe UI"/>
                <w:color w:val="auto"/>
                <w:sz w:val="18"/>
                <w:szCs w:val="18"/>
                <w:lang w:eastAsia="fr-FR"/>
              </w:rPr>
              <w:t xml:space="preserve">organe délibérant </w:t>
            </w:r>
            <w:r>
              <w:rPr>
                <w:rFonts w:eastAsia="Times New Roman" w:cs="Segoe UI"/>
                <w:color w:val="auto"/>
                <w:sz w:val="18"/>
                <w:szCs w:val="18"/>
                <w:lang w:eastAsia="fr-FR"/>
              </w:rPr>
              <w:t>peut</w:t>
            </w:r>
            <w:r w:rsidRPr="00563EFA">
              <w:rPr>
                <w:rFonts w:eastAsia="Times New Roman" w:cs="Segoe UI"/>
                <w:color w:val="auto"/>
                <w:sz w:val="18"/>
                <w:szCs w:val="18"/>
                <w:lang w:eastAsia="fr-FR"/>
              </w:rPr>
              <w:t xml:space="preserve"> déroger au mode de remboursement forfaitaire des frais de repas, en cas de déplacement temporaire des agents territoriaux. </w:t>
            </w:r>
            <w:r>
              <w:rPr>
                <w:rFonts w:eastAsia="Times New Roman" w:cs="Segoe UI"/>
                <w:color w:val="auto"/>
                <w:sz w:val="18"/>
                <w:szCs w:val="18"/>
                <w:lang w:eastAsia="fr-FR"/>
              </w:rPr>
              <w:t xml:space="preserve"> </w:t>
            </w:r>
            <w:r w:rsidRPr="00563EFA">
              <w:rPr>
                <w:rFonts w:eastAsia="Times New Roman" w:cs="Segoe UI"/>
                <w:color w:val="auto"/>
                <w:sz w:val="18"/>
                <w:szCs w:val="18"/>
                <w:lang w:eastAsia="fr-FR"/>
              </w:rPr>
              <w:t xml:space="preserve">Il </w:t>
            </w:r>
            <w:r>
              <w:rPr>
                <w:rFonts w:eastAsia="Times New Roman" w:cs="Segoe UI"/>
                <w:color w:val="auto"/>
                <w:sz w:val="18"/>
                <w:szCs w:val="18"/>
                <w:lang w:eastAsia="fr-FR"/>
              </w:rPr>
              <w:t>peut</w:t>
            </w:r>
            <w:r w:rsidRPr="00563EFA">
              <w:rPr>
                <w:rFonts w:eastAsia="Times New Roman" w:cs="Segoe UI"/>
                <w:color w:val="auto"/>
                <w:sz w:val="18"/>
                <w:szCs w:val="18"/>
                <w:lang w:eastAsia="fr-FR"/>
              </w:rPr>
              <w:t xml:space="preserve"> décider, par le biais d'une délibération, de leur remboursement aux frais réels engagés par l'agent, dans la limite du plafond prévu pour le remboursement forfaitaire, soit 17,50 euros pour le repas.</w:t>
            </w:r>
            <w:r>
              <w:rPr>
                <w:rFonts w:eastAsia="Times New Roman" w:cs="Segoe UI"/>
                <w:color w:val="auto"/>
                <w:sz w:val="18"/>
                <w:szCs w:val="18"/>
                <w:lang w:eastAsia="fr-FR"/>
              </w:rPr>
              <w:t xml:space="preserve"> </w:t>
            </w:r>
            <w:r w:rsidRPr="00563EFA">
              <w:rPr>
                <w:rFonts w:eastAsia="Times New Roman" w:cs="Segoe UI"/>
                <w:color w:val="auto"/>
                <w:sz w:val="18"/>
                <w:szCs w:val="18"/>
                <w:lang w:eastAsia="fr-FR"/>
              </w:rPr>
              <w:t>Cette disposition concerne les fonctionnaires et les agents contractuels.  Il conviendra à l'agent de produire les justificatifs de ses frais.</w:t>
            </w:r>
          </w:p>
          <w:p w14:paraId="4CB546EE" w14:textId="28982108" w:rsidR="00563EFA" w:rsidRPr="001E6E6E" w:rsidRDefault="00563EFA" w:rsidP="00DA02CF">
            <w:pPr>
              <w:pStyle w:val="NormalWeb"/>
              <w:spacing w:before="0" w:beforeAutospacing="0" w:after="0" w:afterAutospacing="0"/>
              <w:jc w:val="both"/>
              <w:rPr>
                <w:rFonts w:ascii="Futura Lt BT" w:hAnsi="Futura Lt BT" w:cs="Segoe UI"/>
                <w:color w:val="auto"/>
                <w:sz w:val="18"/>
                <w:szCs w:val="18"/>
              </w:rPr>
            </w:pPr>
          </w:p>
        </w:tc>
      </w:tr>
    </w:tbl>
    <w:p w14:paraId="7A85AC4B" w14:textId="77777777" w:rsidR="00A94ABD" w:rsidRDefault="00A94ABD" w:rsidP="00DA02CF">
      <w:pPr>
        <w:pStyle w:val="Listenumros"/>
        <w:numPr>
          <w:ilvl w:val="0"/>
          <w:numId w:val="0"/>
        </w:numPr>
        <w:ind w:left="360" w:hanging="360"/>
      </w:pPr>
    </w:p>
    <w:p w14:paraId="752FB6E6" w14:textId="77777777" w:rsidR="00A94ABD" w:rsidRDefault="00A94ABD" w:rsidP="00DA02CF">
      <w:pPr>
        <w:pStyle w:val="Listenumros"/>
      </w:pPr>
      <w:r>
        <w:br w:type="page"/>
      </w:r>
    </w:p>
    <w:p w14:paraId="428886EC" w14:textId="77777777" w:rsidR="00B813D2" w:rsidRPr="00DA02CF" w:rsidRDefault="00B813D2" w:rsidP="00DA02CF">
      <w:pPr>
        <w:pStyle w:val="Paragraphedeliste"/>
        <w:numPr>
          <w:ilvl w:val="0"/>
          <w:numId w:val="16"/>
        </w:numPr>
      </w:pPr>
      <w:r w:rsidRPr="00362BB3">
        <w:lastRenderedPageBreak/>
        <w:t>INFORMATIONS COMPLEMENTAIRES</w:t>
      </w:r>
    </w:p>
    <w:tbl>
      <w:tblPr>
        <w:tblStyle w:val="Grilledutableau"/>
        <w:tblW w:w="16161" w:type="dxa"/>
        <w:tblInd w:w="-318" w:type="dxa"/>
        <w:tblLook w:val="04A0" w:firstRow="1" w:lastRow="0" w:firstColumn="1" w:lastColumn="0" w:noHBand="0" w:noVBand="1"/>
      </w:tblPr>
      <w:tblGrid>
        <w:gridCol w:w="709"/>
        <w:gridCol w:w="2126"/>
        <w:gridCol w:w="1418"/>
        <w:gridCol w:w="1134"/>
        <w:gridCol w:w="1135"/>
        <w:gridCol w:w="9639"/>
      </w:tblGrid>
      <w:tr w:rsidR="00A948BC" w:rsidRPr="00DA02CF" w14:paraId="555055B3" w14:textId="77777777" w:rsidTr="00544794">
        <w:tc>
          <w:tcPr>
            <w:tcW w:w="709" w:type="dxa"/>
            <w:shd w:val="clear" w:color="auto" w:fill="E5B8B7" w:themeFill="accent2" w:themeFillTint="66"/>
            <w:vAlign w:val="center"/>
          </w:tcPr>
          <w:p w14:paraId="0AACDED5" w14:textId="77777777" w:rsidR="00A948BC" w:rsidRPr="00DA02CF" w:rsidRDefault="00A948BC" w:rsidP="00DA02CF">
            <w:pPr>
              <w:jc w:val="center"/>
              <w:rPr>
                <w:sz w:val="18"/>
                <w:szCs w:val="18"/>
              </w:rPr>
            </w:pPr>
            <w:r w:rsidRPr="00DA02CF">
              <w:rPr>
                <w:sz w:val="18"/>
                <w:szCs w:val="18"/>
              </w:rPr>
              <w:t>Article</w:t>
            </w:r>
          </w:p>
        </w:tc>
        <w:tc>
          <w:tcPr>
            <w:tcW w:w="2126" w:type="dxa"/>
            <w:shd w:val="clear" w:color="auto" w:fill="E5B8B7" w:themeFill="accent2" w:themeFillTint="66"/>
            <w:vAlign w:val="center"/>
          </w:tcPr>
          <w:p w14:paraId="24ED55B7" w14:textId="77777777" w:rsidR="00A948BC" w:rsidRPr="00DA02CF" w:rsidRDefault="00A948BC" w:rsidP="00DA02CF">
            <w:pPr>
              <w:jc w:val="center"/>
              <w:rPr>
                <w:sz w:val="18"/>
                <w:szCs w:val="18"/>
              </w:rPr>
            </w:pPr>
            <w:r w:rsidRPr="00DA02CF">
              <w:rPr>
                <w:sz w:val="18"/>
                <w:szCs w:val="18"/>
              </w:rPr>
              <w:t>Champs à modifier</w:t>
            </w:r>
          </w:p>
        </w:tc>
        <w:tc>
          <w:tcPr>
            <w:tcW w:w="1418" w:type="dxa"/>
            <w:shd w:val="clear" w:color="auto" w:fill="E5B8B7" w:themeFill="accent2" w:themeFillTint="66"/>
            <w:vAlign w:val="center"/>
          </w:tcPr>
          <w:p w14:paraId="3FFE1A22" w14:textId="77777777" w:rsidR="00A948BC" w:rsidRPr="00DA02CF" w:rsidRDefault="00A948BC" w:rsidP="00DA02CF">
            <w:pPr>
              <w:jc w:val="center"/>
              <w:rPr>
                <w:sz w:val="18"/>
                <w:szCs w:val="18"/>
              </w:rPr>
            </w:pPr>
            <w:r w:rsidRPr="00DA02CF">
              <w:rPr>
                <w:sz w:val="18"/>
                <w:szCs w:val="18"/>
              </w:rPr>
              <w:t>Ref.</w:t>
            </w:r>
          </w:p>
        </w:tc>
        <w:tc>
          <w:tcPr>
            <w:tcW w:w="1134" w:type="dxa"/>
            <w:shd w:val="clear" w:color="auto" w:fill="E5B8B7" w:themeFill="accent2" w:themeFillTint="66"/>
            <w:vAlign w:val="center"/>
          </w:tcPr>
          <w:p w14:paraId="123D5D3A" w14:textId="77777777" w:rsidR="00A948BC" w:rsidRPr="00DA02CF" w:rsidRDefault="00A948BC" w:rsidP="00DA02CF">
            <w:pPr>
              <w:jc w:val="center"/>
              <w:rPr>
                <w:sz w:val="18"/>
                <w:szCs w:val="18"/>
              </w:rPr>
            </w:pPr>
            <w:r w:rsidRPr="00DA02CF">
              <w:rPr>
                <w:sz w:val="18"/>
                <w:szCs w:val="18"/>
              </w:rPr>
              <w:t>Avis obligatoire des instances</w:t>
            </w:r>
          </w:p>
        </w:tc>
        <w:tc>
          <w:tcPr>
            <w:tcW w:w="1135" w:type="dxa"/>
            <w:shd w:val="clear" w:color="auto" w:fill="E5B8B7" w:themeFill="accent2" w:themeFillTint="66"/>
            <w:vAlign w:val="center"/>
          </w:tcPr>
          <w:p w14:paraId="572E2980" w14:textId="77777777" w:rsidR="00A948BC" w:rsidRPr="00DA02CF" w:rsidRDefault="00A948BC" w:rsidP="00DA02CF">
            <w:pPr>
              <w:jc w:val="center"/>
              <w:rPr>
                <w:sz w:val="18"/>
                <w:szCs w:val="18"/>
              </w:rPr>
            </w:pPr>
            <w:r w:rsidRPr="00DA02CF">
              <w:rPr>
                <w:sz w:val="18"/>
                <w:szCs w:val="18"/>
              </w:rPr>
              <w:t>Délibération</w:t>
            </w:r>
          </w:p>
        </w:tc>
        <w:tc>
          <w:tcPr>
            <w:tcW w:w="9639" w:type="dxa"/>
            <w:shd w:val="clear" w:color="auto" w:fill="E5B8B7" w:themeFill="accent2" w:themeFillTint="66"/>
            <w:vAlign w:val="center"/>
          </w:tcPr>
          <w:p w14:paraId="20FAEC84" w14:textId="77777777" w:rsidR="00A948BC" w:rsidRPr="00DA02CF" w:rsidRDefault="00A948BC" w:rsidP="00DA02CF">
            <w:pPr>
              <w:jc w:val="center"/>
              <w:rPr>
                <w:sz w:val="18"/>
                <w:szCs w:val="18"/>
              </w:rPr>
            </w:pPr>
            <w:r w:rsidRPr="00DA02CF">
              <w:rPr>
                <w:sz w:val="18"/>
                <w:szCs w:val="18"/>
              </w:rPr>
              <w:t>Explications</w:t>
            </w:r>
          </w:p>
        </w:tc>
      </w:tr>
      <w:tr w:rsidR="00A948BC" w:rsidRPr="00DA02CF" w14:paraId="69245B55" w14:textId="77777777" w:rsidTr="00A948BC">
        <w:tc>
          <w:tcPr>
            <w:tcW w:w="709" w:type="dxa"/>
          </w:tcPr>
          <w:p w14:paraId="05F49464" w14:textId="77777777" w:rsidR="00A948BC" w:rsidRPr="001E6E6E" w:rsidRDefault="00A948BC" w:rsidP="00DA02CF">
            <w:pPr>
              <w:rPr>
                <w:rFonts w:cs="Segoe UI"/>
                <w:color w:val="auto"/>
                <w:sz w:val="18"/>
                <w:szCs w:val="18"/>
              </w:rPr>
            </w:pPr>
          </w:p>
        </w:tc>
        <w:tc>
          <w:tcPr>
            <w:tcW w:w="2126" w:type="dxa"/>
          </w:tcPr>
          <w:p w14:paraId="12ED6412" w14:textId="77777777" w:rsidR="00A948BC" w:rsidRPr="001E6E6E" w:rsidRDefault="00A948BC" w:rsidP="00DA02CF">
            <w:pPr>
              <w:rPr>
                <w:rFonts w:cs="Segoe UI"/>
                <w:color w:val="auto"/>
                <w:sz w:val="18"/>
                <w:szCs w:val="18"/>
              </w:rPr>
            </w:pPr>
            <w:r w:rsidRPr="001E6E6E">
              <w:rPr>
                <w:rFonts w:cs="Segoe UI"/>
                <w:color w:val="auto"/>
                <w:sz w:val="18"/>
                <w:szCs w:val="18"/>
              </w:rPr>
              <w:t xml:space="preserve">L’hygiène et la sécurité </w:t>
            </w:r>
          </w:p>
        </w:tc>
        <w:tc>
          <w:tcPr>
            <w:tcW w:w="1418" w:type="dxa"/>
          </w:tcPr>
          <w:p w14:paraId="3824D2AB" w14:textId="77777777" w:rsidR="00A948BC" w:rsidRPr="001E6E6E" w:rsidRDefault="00A948BC" w:rsidP="00DA02CF">
            <w:pPr>
              <w:rPr>
                <w:rFonts w:cs="Segoe UI"/>
                <w:color w:val="auto"/>
                <w:sz w:val="18"/>
                <w:szCs w:val="18"/>
              </w:rPr>
            </w:pPr>
          </w:p>
        </w:tc>
        <w:tc>
          <w:tcPr>
            <w:tcW w:w="1134" w:type="dxa"/>
          </w:tcPr>
          <w:p w14:paraId="77B2B293" w14:textId="77777777" w:rsidR="00A948BC" w:rsidRPr="001E6E6E" w:rsidRDefault="00A948BC" w:rsidP="00DA02CF">
            <w:pPr>
              <w:rPr>
                <w:rFonts w:cs="Segoe UI"/>
                <w:color w:val="auto"/>
                <w:sz w:val="18"/>
                <w:szCs w:val="18"/>
              </w:rPr>
            </w:pPr>
          </w:p>
        </w:tc>
        <w:tc>
          <w:tcPr>
            <w:tcW w:w="1135" w:type="dxa"/>
          </w:tcPr>
          <w:p w14:paraId="1D79A40C" w14:textId="77777777" w:rsidR="00A948BC" w:rsidRPr="001E6E6E" w:rsidRDefault="00A948BC" w:rsidP="00DA02CF">
            <w:pPr>
              <w:rPr>
                <w:rFonts w:cs="Segoe UI"/>
                <w:color w:val="auto"/>
                <w:sz w:val="18"/>
                <w:szCs w:val="18"/>
              </w:rPr>
            </w:pPr>
          </w:p>
        </w:tc>
        <w:tc>
          <w:tcPr>
            <w:tcW w:w="9639" w:type="dxa"/>
          </w:tcPr>
          <w:p w14:paraId="5E971089" w14:textId="77777777" w:rsidR="00A948BC" w:rsidRPr="001E6E6E" w:rsidRDefault="00A948BC" w:rsidP="00DA02CF">
            <w:pPr>
              <w:rPr>
                <w:rFonts w:cs="Segoe UI"/>
                <w:color w:val="auto"/>
                <w:sz w:val="18"/>
                <w:szCs w:val="18"/>
              </w:rPr>
            </w:pPr>
            <w:r w:rsidRPr="001E6E6E">
              <w:rPr>
                <w:rFonts w:cs="Segoe UI"/>
                <w:color w:val="auto"/>
                <w:sz w:val="18"/>
                <w:szCs w:val="18"/>
              </w:rPr>
              <w:t>Il est nécessaire de prévoir un règlement intérieur détaillant les règles relatives à l’hygiène et la sécurité.</w:t>
            </w:r>
          </w:p>
          <w:p w14:paraId="6462501A" w14:textId="77777777" w:rsidR="00A948BC" w:rsidRPr="001E6E6E" w:rsidRDefault="00A948BC" w:rsidP="00DA02CF">
            <w:pPr>
              <w:pStyle w:val="Listenumros"/>
              <w:numPr>
                <w:ilvl w:val="0"/>
                <w:numId w:val="0"/>
              </w:numPr>
              <w:rPr>
                <w:color w:val="auto"/>
              </w:rPr>
            </w:pPr>
          </w:p>
          <w:p w14:paraId="74C1962C" w14:textId="35F7188A" w:rsidR="00A948BC" w:rsidRPr="00DA02CF" w:rsidRDefault="00A948BC" w:rsidP="00A73305">
            <w:pPr>
              <w:rPr>
                <w:rStyle w:val="Lienhypertexte"/>
                <w:sz w:val="18"/>
                <w:szCs w:val="18"/>
              </w:rPr>
            </w:pPr>
            <w:r w:rsidRPr="001E6E6E">
              <w:rPr>
                <w:rFonts w:cs="Segoe UI"/>
                <w:color w:val="auto"/>
                <w:sz w:val="18"/>
                <w:szCs w:val="18"/>
              </w:rPr>
              <w:t>Un modèle de règlement intérieur est disponible sur le site de la Maison des communes</w:t>
            </w:r>
            <w:r w:rsidR="00A73305">
              <w:rPr>
                <w:rFonts w:cs="Segoe UI"/>
                <w:color w:val="auto"/>
                <w:sz w:val="18"/>
                <w:szCs w:val="18"/>
              </w:rPr>
              <w:t>.</w:t>
            </w:r>
          </w:p>
          <w:p w14:paraId="41AAFA3D" w14:textId="77777777" w:rsidR="00A948BC" w:rsidRPr="00DA02CF" w:rsidRDefault="00A948BC" w:rsidP="00DA02CF">
            <w:pPr>
              <w:rPr>
                <w:rFonts w:cs="Segoe UI"/>
                <w:color w:val="1A355D"/>
                <w:sz w:val="18"/>
                <w:szCs w:val="18"/>
              </w:rPr>
            </w:pPr>
          </w:p>
          <w:p w14:paraId="1A0FBF23" w14:textId="19930682" w:rsidR="00A948BC" w:rsidRPr="003521C6" w:rsidRDefault="00A948BC" w:rsidP="00DA02CF">
            <w:pPr>
              <w:rPr>
                <w:rFonts w:cs="Segoe UI"/>
                <w:color w:val="auto"/>
                <w:sz w:val="18"/>
                <w:szCs w:val="18"/>
              </w:rPr>
            </w:pPr>
            <w:r w:rsidRPr="001E6E6E">
              <w:rPr>
                <w:rFonts w:cs="Segoe UI"/>
                <w:color w:val="auto"/>
                <w:sz w:val="18"/>
                <w:szCs w:val="18"/>
              </w:rPr>
              <w:t>Pour tout renseignement complémentaire, contacter </w:t>
            </w:r>
            <w:r w:rsidR="003521C6" w:rsidRPr="00A154A3">
              <w:rPr>
                <w:rFonts w:cs="Segoe UI"/>
                <w:color w:val="auto"/>
                <w:sz w:val="18"/>
                <w:szCs w:val="18"/>
              </w:rPr>
              <w:t>le service</w:t>
            </w:r>
            <w:r w:rsidR="006404CB" w:rsidRPr="00A154A3">
              <w:rPr>
                <w:rFonts w:cs="Segoe UI"/>
                <w:color w:val="auto"/>
                <w:sz w:val="18"/>
                <w:szCs w:val="18"/>
              </w:rPr>
              <w:t xml:space="preserve"> </w:t>
            </w:r>
            <w:r w:rsidR="004D74B5" w:rsidRPr="004D74B5">
              <w:rPr>
                <w:rFonts w:cs="Segoe UI"/>
                <w:color w:val="auto"/>
                <w:sz w:val="18"/>
                <w:szCs w:val="18"/>
                <w:highlight w:val="yellow"/>
              </w:rPr>
              <w:t>Prévention des risques professionnels</w:t>
            </w:r>
            <w:r w:rsidRPr="004D74B5">
              <w:rPr>
                <w:rFonts w:cs="Segoe UI"/>
                <w:color w:val="auto"/>
                <w:sz w:val="18"/>
                <w:szCs w:val="18"/>
                <w:highlight w:val="yellow"/>
              </w:rPr>
              <w:t> </w:t>
            </w:r>
            <w:r w:rsidR="004D74B5" w:rsidRPr="004D74B5">
              <w:rPr>
                <w:rFonts w:cs="Segoe UI"/>
                <w:color w:val="auto"/>
                <w:sz w:val="18"/>
                <w:szCs w:val="18"/>
                <w:highlight w:val="yellow"/>
              </w:rPr>
              <w:t>au</w:t>
            </w:r>
            <w:r w:rsidRPr="004D74B5">
              <w:rPr>
                <w:rFonts w:cs="Segoe UI"/>
                <w:color w:val="auto"/>
                <w:sz w:val="18"/>
                <w:szCs w:val="18"/>
                <w:highlight w:val="yellow"/>
              </w:rPr>
              <w:t xml:space="preserve"> 02 51 44 10 37</w:t>
            </w:r>
            <w:r w:rsidR="004D74B5" w:rsidRPr="004D74B5">
              <w:rPr>
                <w:rFonts w:cs="Segoe UI"/>
                <w:color w:val="auto"/>
                <w:sz w:val="18"/>
                <w:szCs w:val="18"/>
                <w:highlight w:val="yellow"/>
              </w:rPr>
              <w:t>.</w:t>
            </w:r>
          </w:p>
        </w:tc>
      </w:tr>
      <w:tr w:rsidR="00A948BC" w:rsidRPr="00DA02CF" w14:paraId="273E91A4" w14:textId="77777777" w:rsidTr="00A948BC">
        <w:tc>
          <w:tcPr>
            <w:tcW w:w="709" w:type="dxa"/>
          </w:tcPr>
          <w:p w14:paraId="32D0BFDE" w14:textId="77777777" w:rsidR="00A948BC" w:rsidRPr="001E6E6E" w:rsidRDefault="00A948BC" w:rsidP="00DA02CF">
            <w:pPr>
              <w:rPr>
                <w:rFonts w:cs="Segoe UI"/>
                <w:color w:val="auto"/>
                <w:sz w:val="18"/>
                <w:szCs w:val="18"/>
              </w:rPr>
            </w:pPr>
          </w:p>
        </w:tc>
        <w:tc>
          <w:tcPr>
            <w:tcW w:w="2126" w:type="dxa"/>
          </w:tcPr>
          <w:p w14:paraId="0D5D8862" w14:textId="77777777" w:rsidR="00A948BC" w:rsidRPr="001E6E6E" w:rsidRDefault="00A948BC" w:rsidP="00DA02CF">
            <w:pPr>
              <w:rPr>
                <w:rFonts w:cs="Segoe UI"/>
                <w:color w:val="auto"/>
                <w:sz w:val="18"/>
                <w:szCs w:val="18"/>
              </w:rPr>
            </w:pPr>
            <w:r w:rsidRPr="001E6E6E">
              <w:rPr>
                <w:rFonts w:cs="Segoe UI"/>
                <w:color w:val="auto"/>
                <w:sz w:val="18"/>
                <w:szCs w:val="18"/>
              </w:rPr>
              <w:t>La formation</w:t>
            </w:r>
          </w:p>
        </w:tc>
        <w:tc>
          <w:tcPr>
            <w:tcW w:w="1418" w:type="dxa"/>
          </w:tcPr>
          <w:p w14:paraId="5845DE2F" w14:textId="77777777" w:rsidR="00A948BC" w:rsidRPr="001E6E6E" w:rsidRDefault="00A948BC" w:rsidP="00DA02CF">
            <w:pPr>
              <w:rPr>
                <w:rFonts w:cs="Segoe UI"/>
                <w:color w:val="auto"/>
                <w:sz w:val="18"/>
                <w:szCs w:val="18"/>
              </w:rPr>
            </w:pPr>
          </w:p>
        </w:tc>
        <w:tc>
          <w:tcPr>
            <w:tcW w:w="1134" w:type="dxa"/>
          </w:tcPr>
          <w:p w14:paraId="0B698EF7" w14:textId="77777777" w:rsidR="00A948BC" w:rsidRPr="001E6E6E" w:rsidRDefault="00A948BC" w:rsidP="00DA02CF">
            <w:pPr>
              <w:rPr>
                <w:rFonts w:cs="Segoe UI"/>
                <w:color w:val="auto"/>
                <w:sz w:val="18"/>
                <w:szCs w:val="18"/>
              </w:rPr>
            </w:pPr>
          </w:p>
        </w:tc>
        <w:tc>
          <w:tcPr>
            <w:tcW w:w="1135" w:type="dxa"/>
          </w:tcPr>
          <w:p w14:paraId="6B9E3DB2" w14:textId="77777777" w:rsidR="00A948BC" w:rsidRPr="001E6E6E" w:rsidRDefault="00A948BC" w:rsidP="00DA02CF">
            <w:pPr>
              <w:rPr>
                <w:rFonts w:cs="Segoe UI"/>
                <w:color w:val="auto"/>
                <w:sz w:val="18"/>
                <w:szCs w:val="18"/>
              </w:rPr>
            </w:pPr>
          </w:p>
        </w:tc>
        <w:tc>
          <w:tcPr>
            <w:tcW w:w="9639" w:type="dxa"/>
          </w:tcPr>
          <w:p w14:paraId="30B1B6B3" w14:textId="77777777" w:rsidR="00A948BC" w:rsidRPr="001E6E6E" w:rsidRDefault="00A948BC" w:rsidP="00DA02CF">
            <w:pPr>
              <w:rPr>
                <w:rFonts w:cs="Segoe UI"/>
                <w:color w:val="auto"/>
                <w:sz w:val="18"/>
                <w:szCs w:val="18"/>
              </w:rPr>
            </w:pPr>
            <w:r w:rsidRPr="001E6E6E">
              <w:rPr>
                <w:rFonts w:cs="Segoe UI"/>
                <w:color w:val="auto"/>
                <w:sz w:val="18"/>
                <w:szCs w:val="18"/>
              </w:rPr>
              <w:t>Il est nécessaire de prévoir un règlement détaillant les règles relatives au droit à la formation.</w:t>
            </w:r>
          </w:p>
          <w:p w14:paraId="2CBAAD32" w14:textId="77777777" w:rsidR="00A948BC" w:rsidRPr="001E6E6E" w:rsidRDefault="00A948BC" w:rsidP="00DA02CF">
            <w:pPr>
              <w:pStyle w:val="Listenumros"/>
              <w:numPr>
                <w:ilvl w:val="0"/>
                <w:numId w:val="0"/>
              </w:numPr>
              <w:ind w:left="360" w:hanging="360"/>
              <w:rPr>
                <w:color w:val="auto"/>
              </w:rPr>
            </w:pPr>
          </w:p>
          <w:p w14:paraId="78F9EE79" w14:textId="3ECEAB6B" w:rsidR="00A948BC" w:rsidRPr="001E6E6E" w:rsidRDefault="00A948BC" w:rsidP="004D74B5">
            <w:pPr>
              <w:rPr>
                <w:color w:val="auto"/>
              </w:rPr>
            </w:pPr>
            <w:r w:rsidRPr="001E6E6E">
              <w:rPr>
                <w:rFonts w:cs="Segoe UI"/>
                <w:color w:val="auto"/>
                <w:sz w:val="18"/>
                <w:szCs w:val="18"/>
              </w:rPr>
              <w:t>Le service emploi se tient à votre disposition afin de vous assister dans l’élaboration d’un règlement de formation. Pour tout renseignement complémentaire, il est possible de contacter</w:t>
            </w:r>
            <w:r w:rsidR="004D74B5">
              <w:rPr>
                <w:rFonts w:cs="Segoe UI"/>
                <w:color w:val="auto"/>
                <w:sz w:val="18"/>
                <w:szCs w:val="18"/>
              </w:rPr>
              <w:t xml:space="preserve"> </w:t>
            </w:r>
            <w:r w:rsidR="004D74B5" w:rsidRPr="004D74B5">
              <w:rPr>
                <w:rFonts w:cs="Segoe UI"/>
                <w:color w:val="auto"/>
                <w:sz w:val="18"/>
                <w:szCs w:val="18"/>
                <w:highlight w:val="yellow"/>
              </w:rPr>
              <w:t>le service Emploi au 02 51 44 10 12.</w:t>
            </w:r>
          </w:p>
        </w:tc>
      </w:tr>
    </w:tbl>
    <w:p w14:paraId="266619D2" w14:textId="77777777" w:rsidR="00B813D2" w:rsidRPr="00B813D2" w:rsidRDefault="00B813D2" w:rsidP="00DA02CF">
      <w:pPr>
        <w:rPr>
          <w:rFonts w:ascii="Segoe UI" w:hAnsi="Segoe UI" w:cs="Segoe UI"/>
          <w:color w:val="1A355D"/>
          <w:sz w:val="18"/>
          <w:szCs w:val="18"/>
        </w:rPr>
      </w:pPr>
    </w:p>
    <w:p w14:paraId="35F94D94" w14:textId="77777777" w:rsidR="003E5E5E" w:rsidRPr="004E0EB7" w:rsidRDefault="003E5E5E" w:rsidP="00DA02CF">
      <w:pPr>
        <w:rPr>
          <w:rFonts w:ascii="Segoe UI" w:hAnsi="Segoe UI" w:cs="Segoe UI"/>
          <w:color w:val="1A355D"/>
          <w:sz w:val="18"/>
          <w:szCs w:val="18"/>
        </w:rPr>
      </w:pPr>
    </w:p>
    <w:sectPr w:rsidR="003E5E5E" w:rsidRPr="004E0EB7" w:rsidSect="00F553CE">
      <w:footerReference w:type="default" r:id="rId9"/>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047A" w14:textId="77777777" w:rsidR="004278DC" w:rsidRDefault="004278DC" w:rsidP="00AA0EEA">
      <w:r>
        <w:separator/>
      </w:r>
    </w:p>
  </w:endnote>
  <w:endnote w:type="continuationSeparator" w:id="0">
    <w:p w14:paraId="4A64FF7C" w14:textId="77777777" w:rsidR="004278DC" w:rsidRDefault="004278DC" w:rsidP="00AA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Futura Lt BT">
    <w:altName w:val="Futura Light"/>
    <w:panose1 w:val="020B04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ahoma">
    <w:altName w:val="Arial Unicode MS"/>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68238381"/>
      <w:docPartObj>
        <w:docPartGallery w:val="Page Numbers (Bottom of Page)"/>
        <w:docPartUnique/>
      </w:docPartObj>
    </w:sdtPr>
    <w:sdtEndPr/>
    <w:sdtContent>
      <w:p w14:paraId="63A778BC" w14:textId="77777777" w:rsidR="00B93FFD" w:rsidRDefault="00B93FFD" w:rsidP="00A73305">
        <w:pPr>
          <w:pStyle w:val="Pieddepage"/>
          <w:jc w:val="center"/>
          <w:rPr>
            <w:sz w:val="18"/>
          </w:rPr>
        </w:pPr>
        <w:r w:rsidRPr="00F0176B">
          <w:rPr>
            <w:sz w:val="18"/>
          </w:rPr>
          <w:fldChar w:fldCharType="begin"/>
        </w:r>
        <w:r w:rsidRPr="00F0176B">
          <w:rPr>
            <w:sz w:val="18"/>
          </w:rPr>
          <w:instrText>PAGE   \* MERGEFORMAT</w:instrText>
        </w:r>
        <w:r w:rsidRPr="00F0176B">
          <w:rPr>
            <w:sz w:val="18"/>
          </w:rPr>
          <w:fldChar w:fldCharType="separate"/>
        </w:r>
        <w:r w:rsidR="0076718D">
          <w:rPr>
            <w:noProof/>
            <w:sz w:val="18"/>
          </w:rPr>
          <w:t>10</w:t>
        </w:r>
        <w:r w:rsidRPr="00F0176B">
          <w:rPr>
            <w:sz w:val="18"/>
          </w:rPr>
          <w:fldChar w:fldCharType="end"/>
        </w:r>
      </w:p>
      <w:p w14:paraId="7A8500AD" w14:textId="19DE371F" w:rsidR="00B93FFD" w:rsidRPr="00F0176B" w:rsidRDefault="00B93FFD" w:rsidP="00A73305">
        <w:pPr>
          <w:pStyle w:val="Pieddepage"/>
          <w:jc w:val="right"/>
          <w:rPr>
            <w:sz w:val="18"/>
          </w:rPr>
        </w:pPr>
        <w:r>
          <w:rPr>
            <w:sz w:val="18"/>
          </w:rPr>
          <w:t>MAJ</w:t>
        </w:r>
        <w:r w:rsidR="0061209B">
          <w:rPr>
            <w:sz w:val="18"/>
          </w:rPr>
          <w:t xml:space="preserve"> MARS 202</w:t>
        </w:r>
        <w:r w:rsidR="00D6366B">
          <w:rPr>
            <w:sz w:val="18"/>
          </w:rPr>
          <w:t>6</w:t>
        </w:r>
      </w:p>
    </w:sdtContent>
  </w:sdt>
  <w:p w14:paraId="5B77D393" w14:textId="77777777" w:rsidR="00B93FFD" w:rsidRDefault="00B93F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1256" w14:textId="77777777" w:rsidR="004278DC" w:rsidRDefault="004278DC" w:rsidP="00AA0EEA">
      <w:r>
        <w:separator/>
      </w:r>
    </w:p>
  </w:footnote>
  <w:footnote w:type="continuationSeparator" w:id="0">
    <w:p w14:paraId="705638A8" w14:textId="77777777" w:rsidR="004278DC" w:rsidRDefault="004278DC" w:rsidP="00AA0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A2AB2F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416C05A"/>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90B8643E"/>
    <w:lvl w:ilvl="0">
      <w:start w:val="1"/>
      <w:numFmt w:val="decimal"/>
      <w:pStyle w:val="Listenumros"/>
      <w:lvlText w:val="%1."/>
      <w:lvlJc w:val="left"/>
      <w:pPr>
        <w:tabs>
          <w:tab w:val="num" w:pos="360"/>
        </w:tabs>
        <w:ind w:left="360" w:hanging="360"/>
      </w:pPr>
    </w:lvl>
  </w:abstractNum>
  <w:abstractNum w:abstractNumId="3" w15:restartNumberingAfterBreak="0">
    <w:nsid w:val="04C23E91"/>
    <w:multiLevelType w:val="hybridMultilevel"/>
    <w:tmpl w:val="A336ED5A"/>
    <w:lvl w:ilvl="0" w:tplc="87A660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152575"/>
    <w:multiLevelType w:val="multilevel"/>
    <w:tmpl w:val="68D08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36F0E"/>
    <w:multiLevelType w:val="hybridMultilevel"/>
    <w:tmpl w:val="E1B81132"/>
    <w:lvl w:ilvl="0" w:tplc="8EF8216E">
      <w:start w:val="5"/>
      <w:numFmt w:val="bullet"/>
      <w:lvlText w:val="-"/>
      <w:lvlJc w:val="left"/>
      <w:pPr>
        <w:ind w:left="720" w:hanging="360"/>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83B4E"/>
    <w:multiLevelType w:val="hybridMultilevel"/>
    <w:tmpl w:val="A70AB38A"/>
    <w:lvl w:ilvl="0" w:tplc="8EF8216E">
      <w:start w:val="5"/>
      <w:numFmt w:val="bullet"/>
      <w:lvlText w:val="-"/>
      <w:lvlJc w:val="left"/>
      <w:pPr>
        <w:ind w:left="720" w:hanging="360"/>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DF4C05"/>
    <w:multiLevelType w:val="hybridMultilevel"/>
    <w:tmpl w:val="432A0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7D027D"/>
    <w:multiLevelType w:val="hybridMultilevel"/>
    <w:tmpl w:val="7F56A39E"/>
    <w:lvl w:ilvl="0" w:tplc="9568259E">
      <w:start w:val="3"/>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9C289B"/>
    <w:multiLevelType w:val="hybridMultilevel"/>
    <w:tmpl w:val="F490E5E0"/>
    <w:lvl w:ilvl="0" w:tplc="711E2D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677A89"/>
    <w:multiLevelType w:val="hybridMultilevel"/>
    <w:tmpl w:val="21260C96"/>
    <w:lvl w:ilvl="0" w:tplc="2758D87A">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D10278"/>
    <w:multiLevelType w:val="hybridMultilevel"/>
    <w:tmpl w:val="039853D8"/>
    <w:lvl w:ilvl="0" w:tplc="494A22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806043"/>
    <w:multiLevelType w:val="hybridMultilevel"/>
    <w:tmpl w:val="85488464"/>
    <w:lvl w:ilvl="0" w:tplc="96A004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C8305C"/>
    <w:multiLevelType w:val="hybridMultilevel"/>
    <w:tmpl w:val="F370963A"/>
    <w:lvl w:ilvl="0" w:tplc="8EF8216E">
      <w:start w:val="5"/>
      <w:numFmt w:val="bullet"/>
      <w:lvlText w:val="-"/>
      <w:lvlJc w:val="left"/>
      <w:pPr>
        <w:ind w:left="720" w:hanging="360"/>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C56860"/>
    <w:multiLevelType w:val="hybridMultilevel"/>
    <w:tmpl w:val="10C00AB4"/>
    <w:lvl w:ilvl="0" w:tplc="6994B1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1C7848"/>
    <w:multiLevelType w:val="multilevel"/>
    <w:tmpl w:val="4B4271FC"/>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508A10E6"/>
    <w:multiLevelType w:val="hybridMultilevel"/>
    <w:tmpl w:val="3DB0FE86"/>
    <w:lvl w:ilvl="0" w:tplc="7700AE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711265"/>
    <w:multiLevelType w:val="hybridMultilevel"/>
    <w:tmpl w:val="C4C4137C"/>
    <w:lvl w:ilvl="0" w:tplc="0954383A">
      <w:start w:val="3"/>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CC188F"/>
    <w:multiLevelType w:val="hybridMultilevel"/>
    <w:tmpl w:val="8BE6845E"/>
    <w:lvl w:ilvl="0" w:tplc="C142BD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4306FA"/>
    <w:multiLevelType w:val="hybridMultilevel"/>
    <w:tmpl w:val="E078DB3A"/>
    <w:lvl w:ilvl="0" w:tplc="040C0003">
      <w:start w:val="1"/>
      <w:numFmt w:val="bullet"/>
      <w:lvlText w:val="o"/>
      <w:lvlJc w:val="left"/>
      <w:pPr>
        <w:ind w:left="720" w:hanging="360"/>
      </w:pPr>
      <w:rPr>
        <w:rFonts w:ascii="Courier New" w:hAnsi="Courier New" w:cs="Courier New" w:hint="default"/>
      </w:rPr>
    </w:lvl>
    <w:lvl w:ilvl="1" w:tplc="022C9346">
      <w:numFmt w:val="bullet"/>
      <w:lvlText w:val=""/>
      <w:lvlJc w:val="left"/>
      <w:pPr>
        <w:ind w:left="1440" w:hanging="360"/>
      </w:pPr>
      <w:rPr>
        <w:rFonts w:ascii="Symbol" w:eastAsiaTheme="minorEastAsia"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672E23"/>
    <w:multiLevelType w:val="hybridMultilevel"/>
    <w:tmpl w:val="66FE8CBA"/>
    <w:lvl w:ilvl="0" w:tplc="4F74861E">
      <w:start w:val="2"/>
      <w:numFmt w:val="bullet"/>
      <w:lvlText w:val="-"/>
      <w:lvlJc w:val="left"/>
      <w:pPr>
        <w:ind w:left="720" w:hanging="360"/>
      </w:pPr>
      <w:rPr>
        <w:rFonts w:ascii="Futura Lt BT" w:eastAsiaTheme="minorHAnsi" w:hAnsi="Futura Lt BT"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0153F0"/>
    <w:multiLevelType w:val="hybridMultilevel"/>
    <w:tmpl w:val="664E2BBC"/>
    <w:lvl w:ilvl="0" w:tplc="040C0003">
      <w:start w:val="1"/>
      <w:numFmt w:val="bullet"/>
      <w:lvlText w:val="o"/>
      <w:lvlJc w:val="left"/>
      <w:pPr>
        <w:tabs>
          <w:tab w:val="num" w:pos="360"/>
        </w:tabs>
        <w:ind w:left="360" w:hanging="360"/>
      </w:pPr>
      <w:rPr>
        <w:rFonts w:ascii="Courier New" w:hAnsi="Courier New" w:hint="default"/>
      </w:rPr>
    </w:lvl>
    <w:lvl w:ilvl="1" w:tplc="040C0003">
      <w:start w:val="1"/>
      <w:numFmt w:val="bullet"/>
      <w:lvlText w:val="o"/>
      <w:lvlJc w:val="left"/>
      <w:pPr>
        <w:ind w:left="1260" w:hanging="360"/>
      </w:pPr>
      <w:rPr>
        <w:rFonts w:ascii="Courier New" w:hAnsi="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2" w15:restartNumberingAfterBreak="0">
    <w:nsid w:val="6F2959C4"/>
    <w:multiLevelType w:val="hybridMultilevel"/>
    <w:tmpl w:val="6004DFE4"/>
    <w:lvl w:ilvl="0" w:tplc="0954383A">
      <w:start w:val="3"/>
      <w:numFmt w:val="bullet"/>
      <w:lvlText w:val="-"/>
      <w:lvlJc w:val="left"/>
      <w:pPr>
        <w:ind w:left="720" w:hanging="360"/>
      </w:pPr>
      <w:rPr>
        <w:rFonts w:ascii="Segoe UI" w:eastAsia="Times New Roman"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E65665"/>
    <w:multiLevelType w:val="hybridMultilevel"/>
    <w:tmpl w:val="2E62BF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4D490C"/>
    <w:multiLevelType w:val="hybridMultilevel"/>
    <w:tmpl w:val="7406791C"/>
    <w:lvl w:ilvl="0" w:tplc="7700AE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47492406">
    <w:abstractNumId w:val="4"/>
  </w:num>
  <w:num w:numId="2" w16cid:durableId="1698506705">
    <w:abstractNumId w:val="15"/>
  </w:num>
  <w:num w:numId="3" w16cid:durableId="1831678197">
    <w:abstractNumId w:val="8"/>
  </w:num>
  <w:num w:numId="4" w16cid:durableId="598607939">
    <w:abstractNumId w:val="14"/>
  </w:num>
  <w:num w:numId="5" w16cid:durableId="1709253335">
    <w:abstractNumId w:val="20"/>
  </w:num>
  <w:num w:numId="6" w16cid:durableId="1661470533">
    <w:abstractNumId w:val="18"/>
  </w:num>
  <w:num w:numId="7" w16cid:durableId="1196892975">
    <w:abstractNumId w:val="12"/>
  </w:num>
  <w:num w:numId="8" w16cid:durableId="1274174032">
    <w:abstractNumId w:val="22"/>
  </w:num>
  <w:num w:numId="9" w16cid:durableId="1993176225">
    <w:abstractNumId w:val="19"/>
  </w:num>
  <w:num w:numId="10" w16cid:durableId="1152141009">
    <w:abstractNumId w:val="11"/>
  </w:num>
  <w:num w:numId="11" w16cid:durableId="72899332">
    <w:abstractNumId w:val="5"/>
  </w:num>
  <w:num w:numId="12" w16cid:durableId="886071276">
    <w:abstractNumId w:val="2"/>
  </w:num>
  <w:num w:numId="13" w16cid:durableId="1032344971">
    <w:abstractNumId w:val="1"/>
  </w:num>
  <w:num w:numId="14" w16cid:durableId="2036811532">
    <w:abstractNumId w:val="0"/>
  </w:num>
  <w:num w:numId="15" w16cid:durableId="329060547">
    <w:abstractNumId w:val="24"/>
  </w:num>
  <w:num w:numId="16" w16cid:durableId="1413356342">
    <w:abstractNumId w:val="10"/>
  </w:num>
  <w:num w:numId="17" w16cid:durableId="587231365">
    <w:abstractNumId w:val="21"/>
  </w:num>
  <w:num w:numId="18" w16cid:durableId="1086926996">
    <w:abstractNumId w:val="13"/>
  </w:num>
  <w:num w:numId="19" w16cid:durableId="182868104">
    <w:abstractNumId w:val="6"/>
  </w:num>
  <w:num w:numId="20" w16cid:durableId="1692217308">
    <w:abstractNumId w:val="16"/>
  </w:num>
  <w:num w:numId="21" w16cid:durableId="1650674479">
    <w:abstractNumId w:val="23"/>
  </w:num>
  <w:num w:numId="22" w16cid:durableId="778328912">
    <w:abstractNumId w:val="7"/>
  </w:num>
  <w:num w:numId="23" w16cid:durableId="1579051686">
    <w:abstractNumId w:val="17"/>
  </w:num>
  <w:num w:numId="24" w16cid:durableId="1662662514">
    <w:abstractNumId w:val="3"/>
  </w:num>
  <w:num w:numId="25" w16cid:durableId="545605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3F"/>
    <w:rsid w:val="00003B28"/>
    <w:rsid w:val="00014431"/>
    <w:rsid w:val="00015BA5"/>
    <w:rsid w:val="00016AC0"/>
    <w:rsid w:val="00022BFC"/>
    <w:rsid w:val="00040327"/>
    <w:rsid w:val="00052CC2"/>
    <w:rsid w:val="000551DA"/>
    <w:rsid w:val="0006140E"/>
    <w:rsid w:val="00076596"/>
    <w:rsid w:val="00083D48"/>
    <w:rsid w:val="000846C3"/>
    <w:rsid w:val="00085EC3"/>
    <w:rsid w:val="00094EAC"/>
    <w:rsid w:val="000A1665"/>
    <w:rsid w:val="000A427A"/>
    <w:rsid w:val="000A44C6"/>
    <w:rsid w:val="000B1858"/>
    <w:rsid w:val="000C1975"/>
    <w:rsid w:val="000C23C1"/>
    <w:rsid w:val="000D33D9"/>
    <w:rsid w:val="000D555F"/>
    <w:rsid w:val="000F12D6"/>
    <w:rsid w:val="00112594"/>
    <w:rsid w:val="001155B5"/>
    <w:rsid w:val="0012047B"/>
    <w:rsid w:val="00121A4E"/>
    <w:rsid w:val="00124628"/>
    <w:rsid w:val="00130DF3"/>
    <w:rsid w:val="00133491"/>
    <w:rsid w:val="001351C0"/>
    <w:rsid w:val="00141CAD"/>
    <w:rsid w:val="00143356"/>
    <w:rsid w:val="00144947"/>
    <w:rsid w:val="0015395F"/>
    <w:rsid w:val="0015403E"/>
    <w:rsid w:val="00157F3C"/>
    <w:rsid w:val="001616AB"/>
    <w:rsid w:val="00166914"/>
    <w:rsid w:val="001802D8"/>
    <w:rsid w:val="0019008F"/>
    <w:rsid w:val="00193C00"/>
    <w:rsid w:val="00195383"/>
    <w:rsid w:val="00195912"/>
    <w:rsid w:val="001A5AA7"/>
    <w:rsid w:val="001A6484"/>
    <w:rsid w:val="001B29DB"/>
    <w:rsid w:val="001C0DED"/>
    <w:rsid w:val="001C7733"/>
    <w:rsid w:val="001D703F"/>
    <w:rsid w:val="001E6E6E"/>
    <w:rsid w:val="001F434F"/>
    <w:rsid w:val="001F6DBF"/>
    <w:rsid w:val="002003AB"/>
    <w:rsid w:val="00211462"/>
    <w:rsid w:val="0021368E"/>
    <w:rsid w:val="00215851"/>
    <w:rsid w:val="002160DE"/>
    <w:rsid w:val="002173A0"/>
    <w:rsid w:val="002233B7"/>
    <w:rsid w:val="00223C98"/>
    <w:rsid w:val="00224BEC"/>
    <w:rsid w:val="0022547C"/>
    <w:rsid w:val="002260F2"/>
    <w:rsid w:val="00231CCF"/>
    <w:rsid w:val="002416F6"/>
    <w:rsid w:val="002425BB"/>
    <w:rsid w:val="002543A4"/>
    <w:rsid w:val="00264E3F"/>
    <w:rsid w:val="00274B53"/>
    <w:rsid w:val="002767D1"/>
    <w:rsid w:val="0028375A"/>
    <w:rsid w:val="002873BF"/>
    <w:rsid w:val="002874FA"/>
    <w:rsid w:val="00293A54"/>
    <w:rsid w:val="00293EEA"/>
    <w:rsid w:val="00296B55"/>
    <w:rsid w:val="002B2E4A"/>
    <w:rsid w:val="002C25B7"/>
    <w:rsid w:val="002C5AD7"/>
    <w:rsid w:val="002C60F4"/>
    <w:rsid w:val="002D7DCB"/>
    <w:rsid w:val="002E3DB9"/>
    <w:rsid w:val="002F7CF7"/>
    <w:rsid w:val="00305178"/>
    <w:rsid w:val="00314A5A"/>
    <w:rsid w:val="00317481"/>
    <w:rsid w:val="00320834"/>
    <w:rsid w:val="0032509E"/>
    <w:rsid w:val="00333B99"/>
    <w:rsid w:val="00340EDB"/>
    <w:rsid w:val="00341A79"/>
    <w:rsid w:val="00347933"/>
    <w:rsid w:val="003521C6"/>
    <w:rsid w:val="00355E21"/>
    <w:rsid w:val="00362BB3"/>
    <w:rsid w:val="003749E0"/>
    <w:rsid w:val="003779EC"/>
    <w:rsid w:val="00377A9D"/>
    <w:rsid w:val="00381084"/>
    <w:rsid w:val="0038534B"/>
    <w:rsid w:val="0038789E"/>
    <w:rsid w:val="00387B18"/>
    <w:rsid w:val="003B2180"/>
    <w:rsid w:val="003B419C"/>
    <w:rsid w:val="003C5EFC"/>
    <w:rsid w:val="003D31BA"/>
    <w:rsid w:val="003D40C6"/>
    <w:rsid w:val="003E5B21"/>
    <w:rsid w:val="003E5E5E"/>
    <w:rsid w:val="003F6A82"/>
    <w:rsid w:val="004123A6"/>
    <w:rsid w:val="0042347C"/>
    <w:rsid w:val="004278DC"/>
    <w:rsid w:val="004325BF"/>
    <w:rsid w:val="00435A3A"/>
    <w:rsid w:val="00442585"/>
    <w:rsid w:val="0044529F"/>
    <w:rsid w:val="00447B74"/>
    <w:rsid w:val="00447C89"/>
    <w:rsid w:val="00455D8A"/>
    <w:rsid w:val="00464EE3"/>
    <w:rsid w:val="00470319"/>
    <w:rsid w:val="00490F17"/>
    <w:rsid w:val="00495542"/>
    <w:rsid w:val="004A27CD"/>
    <w:rsid w:val="004B050B"/>
    <w:rsid w:val="004C16CB"/>
    <w:rsid w:val="004C6454"/>
    <w:rsid w:val="004D56F8"/>
    <w:rsid w:val="004D74B5"/>
    <w:rsid w:val="004E0EB7"/>
    <w:rsid w:val="004E2526"/>
    <w:rsid w:val="005072E9"/>
    <w:rsid w:val="00507577"/>
    <w:rsid w:val="00511F64"/>
    <w:rsid w:val="005150F8"/>
    <w:rsid w:val="0052094E"/>
    <w:rsid w:val="00533962"/>
    <w:rsid w:val="0054452E"/>
    <w:rsid w:val="00544794"/>
    <w:rsid w:val="00547739"/>
    <w:rsid w:val="00556BCF"/>
    <w:rsid w:val="00563EFA"/>
    <w:rsid w:val="0057381B"/>
    <w:rsid w:val="0057600F"/>
    <w:rsid w:val="00582E18"/>
    <w:rsid w:val="00583721"/>
    <w:rsid w:val="00587AF6"/>
    <w:rsid w:val="00587BD3"/>
    <w:rsid w:val="00593891"/>
    <w:rsid w:val="00597E30"/>
    <w:rsid w:val="005A366A"/>
    <w:rsid w:val="005A4F76"/>
    <w:rsid w:val="005B21AA"/>
    <w:rsid w:val="005B43C4"/>
    <w:rsid w:val="005C34DD"/>
    <w:rsid w:val="005D68AB"/>
    <w:rsid w:val="005D7BDA"/>
    <w:rsid w:val="005E2D26"/>
    <w:rsid w:val="005E64F4"/>
    <w:rsid w:val="005F10F1"/>
    <w:rsid w:val="00607177"/>
    <w:rsid w:val="00610F90"/>
    <w:rsid w:val="0061209B"/>
    <w:rsid w:val="00616DCF"/>
    <w:rsid w:val="00624ECF"/>
    <w:rsid w:val="00635475"/>
    <w:rsid w:val="006404CB"/>
    <w:rsid w:val="00644035"/>
    <w:rsid w:val="00646C08"/>
    <w:rsid w:val="0066100D"/>
    <w:rsid w:val="0066198F"/>
    <w:rsid w:val="006667F1"/>
    <w:rsid w:val="006708E7"/>
    <w:rsid w:val="00697DA9"/>
    <w:rsid w:val="006C530F"/>
    <w:rsid w:val="006E1E1C"/>
    <w:rsid w:val="007002B7"/>
    <w:rsid w:val="00701505"/>
    <w:rsid w:val="00711F8D"/>
    <w:rsid w:val="00714AD4"/>
    <w:rsid w:val="007165D8"/>
    <w:rsid w:val="0072597B"/>
    <w:rsid w:val="00742C7E"/>
    <w:rsid w:val="00747E78"/>
    <w:rsid w:val="007538A0"/>
    <w:rsid w:val="00764325"/>
    <w:rsid w:val="00764F18"/>
    <w:rsid w:val="00765690"/>
    <w:rsid w:val="0076718D"/>
    <w:rsid w:val="00767ACC"/>
    <w:rsid w:val="00795A10"/>
    <w:rsid w:val="00795B6F"/>
    <w:rsid w:val="00796724"/>
    <w:rsid w:val="007A0BD8"/>
    <w:rsid w:val="007A1CDB"/>
    <w:rsid w:val="007A6CF5"/>
    <w:rsid w:val="007B27C3"/>
    <w:rsid w:val="007B2939"/>
    <w:rsid w:val="007C574D"/>
    <w:rsid w:val="007D6925"/>
    <w:rsid w:val="007D75AE"/>
    <w:rsid w:val="007F7DAE"/>
    <w:rsid w:val="00801E09"/>
    <w:rsid w:val="0080438C"/>
    <w:rsid w:val="00812F42"/>
    <w:rsid w:val="00813961"/>
    <w:rsid w:val="008161B2"/>
    <w:rsid w:val="00832023"/>
    <w:rsid w:val="0083391C"/>
    <w:rsid w:val="00834CDA"/>
    <w:rsid w:val="00835533"/>
    <w:rsid w:val="00836188"/>
    <w:rsid w:val="008410FD"/>
    <w:rsid w:val="008413ED"/>
    <w:rsid w:val="0084676E"/>
    <w:rsid w:val="00856616"/>
    <w:rsid w:val="00862A00"/>
    <w:rsid w:val="00880C58"/>
    <w:rsid w:val="008869A4"/>
    <w:rsid w:val="0088715F"/>
    <w:rsid w:val="00891C48"/>
    <w:rsid w:val="008D461E"/>
    <w:rsid w:val="008E7D8F"/>
    <w:rsid w:val="0090484D"/>
    <w:rsid w:val="0091152A"/>
    <w:rsid w:val="00914F0B"/>
    <w:rsid w:val="00917B3F"/>
    <w:rsid w:val="00942507"/>
    <w:rsid w:val="00952C39"/>
    <w:rsid w:val="00963408"/>
    <w:rsid w:val="00972D48"/>
    <w:rsid w:val="00973D37"/>
    <w:rsid w:val="00981815"/>
    <w:rsid w:val="009A7E1C"/>
    <w:rsid w:val="009C0873"/>
    <w:rsid w:val="009C3935"/>
    <w:rsid w:val="009D6F99"/>
    <w:rsid w:val="009F47B1"/>
    <w:rsid w:val="00A002A9"/>
    <w:rsid w:val="00A0273D"/>
    <w:rsid w:val="00A04528"/>
    <w:rsid w:val="00A154A3"/>
    <w:rsid w:val="00A3736B"/>
    <w:rsid w:val="00A50498"/>
    <w:rsid w:val="00A5549B"/>
    <w:rsid w:val="00A64847"/>
    <w:rsid w:val="00A73305"/>
    <w:rsid w:val="00A74AEA"/>
    <w:rsid w:val="00A839FD"/>
    <w:rsid w:val="00A938D8"/>
    <w:rsid w:val="00A948BC"/>
    <w:rsid w:val="00A94ABD"/>
    <w:rsid w:val="00AA0EEA"/>
    <w:rsid w:val="00AA38DC"/>
    <w:rsid w:val="00AA7C3B"/>
    <w:rsid w:val="00AA7F32"/>
    <w:rsid w:val="00AB31F4"/>
    <w:rsid w:val="00AB54F3"/>
    <w:rsid w:val="00AC12B5"/>
    <w:rsid w:val="00AC1D2A"/>
    <w:rsid w:val="00AC2017"/>
    <w:rsid w:val="00AC3AF8"/>
    <w:rsid w:val="00AC561B"/>
    <w:rsid w:val="00AE703A"/>
    <w:rsid w:val="00B114C8"/>
    <w:rsid w:val="00B12676"/>
    <w:rsid w:val="00B65C20"/>
    <w:rsid w:val="00B75535"/>
    <w:rsid w:val="00B80BAF"/>
    <w:rsid w:val="00B813D2"/>
    <w:rsid w:val="00B85CBA"/>
    <w:rsid w:val="00B93FFD"/>
    <w:rsid w:val="00B9584D"/>
    <w:rsid w:val="00BB0685"/>
    <w:rsid w:val="00BD3757"/>
    <w:rsid w:val="00BE13BD"/>
    <w:rsid w:val="00BE5321"/>
    <w:rsid w:val="00BE68CC"/>
    <w:rsid w:val="00C065CC"/>
    <w:rsid w:val="00C152D9"/>
    <w:rsid w:val="00C15572"/>
    <w:rsid w:val="00C16A55"/>
    <w:rsid w:val="00C173A8"/>
    <w:rsid w:val="00C27C76"/>
    <w:rsid w:val="00C33321"/>
    <w:rsid w:val="00C42260"/>
    <w:rsid w:val="00C53616"/>
    <w:rsid w:val="00C5741D"/>
    <w:rsid w:val="00C72044"/>
    <w:rsid w:val="00C7334A"/>
    <w:rsid w:val="00C82676"/>
    <w:rsid w:val="00C933BD"/>
    <w:rsid w:val="00C963DE"/>
    <w:rsid w:val="00C976F1"/>
    <w:rsid w:val="00CA6D95"/>
    <w:rsid w:val="00CC0AFF"/>
    <w:rsid w:val="00CC3C11"/>
    <w:rsid w:val="00CC4D2F"/>
    <w:rsid w:val="00CD470E"/>
    <w:rsid w:val="00CD6E8C"/>
    <w:rsid w:val="00CE0A08"/>
    <w:rsid w:val="00CF21AA"/>
    <w:rsid w:val="00CF7A14"/>
    <w:rsid w:val="00D13CD2"/>
    <w:rsid w:val="00D255CA"/>
    <w:rsid w:val="00D25F51"/>
    <w:rsid w:val="00D26E98"/>
    <w:rsid w:val="00D36FC2"/>
    <w:rsid w:val="00D419C6"/>
    <w:rsid w:val="00D50A52"/>
    <w:rsid w:val="00D54808"/>
    <w:rsid w:val="00D5791A"/>
    <w:rsid w:val="00D6366B"/>
    <w:rsid w:val="00D64642"/>
    <w:rsid w:val="00D677E1"/>
    <w:rsid w:val="00D75C52"/>
    <w:rsid w:val="00D82C2D"/>
    <w:rsid w:val="00D930A4"/>
    <w:rsid w:val="00DA02CF"/>
    <w:rsid w:val="00DC49AF"/>
    <w:rsid w:val="00DC5A80"/>
    <w:rsid w:val="00DD2291"/>
    <w:rsid w:val="00DE1543"/>
    <w:rsid w:val="00DF6354"/>
    <w:rsid w:val="00E05A1A"/>
    <w:rsid w:val="00E117B7"/>
    <w:rsid w:val="00E11C77"/>
    <w:rsid w:val="00E21BAC"/>
    <w:rsid w:val="00E24A9A"/>
    <w:rsid w:val="00E32E29"/>
    <w:rsid w:val="00E3487D"/>
    <w:rsid w:val="00E37E4E"/>
    <w:rsid w:val="00E40489"/>
    <w:rsid w:val="00E460C6"/>
    <w:rsid w:val="00E63B58"/>
    <w:rsid w:val="00E72839"/>
    <w:rsid w:val="00E82C2E"/>
    <w:rsid w:val="00E856E8"/>
    <w:rsid w:val="00E97440"/>
    <w:rsid w:val="00EA1D0F"/>
    <w:rsid w:val="00EB24E0"/>
    <w:rsid w:val="00EC46DF"/>
    <w:rsid w:val="00ED22E9"/>
    <w:rsid w:val="00EF2711"/>
    <w:rsid w:val="00EF6D66"/>
    <w:rsid w:val="00F0176B"/>
    <w:rsid w:val="00F04754"/>
    <w:rsid w:val="00F05313"/>
    <w:rsid w:val="00F11A95"/>
    <w:rsid w:val="00F23F47"/>
    <w:rsid w:val="00F3247A"/>
    <w:rsid w:val="00F553CE"/>
    <w:rsid w:val="00F700E0"/>
    <w:rsid w:val="00F731AC"/>
    <w:rsid w:val="00F73996"/>
    <w:rsid w:val="00F8297D"/>
    <w:rsid w:val="00F855C0"/>
    <w:rsid w:val="00FA68D9"/>
    <w:rsid w:val="00FB2723"/>
    <w:rsid w:val="00FC09AD"/>
    <w:rsid w:val="00FC26A8"/>
    <w:rsid w:val="00FC65BB"/>
    <w:rsid w:val="00FD0D53"/>
    <w:rsid w:val="00FD21D5"/>
    <w:rsid w:val="00FD2BC1"/>
    <w:rsid w:val="00FE2F99"/>
    <w:rsid w:val="00FE7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580F"/>
  <w15:docId w15:val="{E0A1BA4F-398F-4F8E-85EE-EC74D4E8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istenumros"/>
    <w:qFormat/>
    <w:rsid w:val="001E6E6E"/>
    <w:pPr>
      <w:spacing w:after="0" w:line="240" w:lineRule="auto"/>
    </w:pPr>
    <w:rPr>
      <w:rFonts w:ascii="Futura Lt BT" w:hAnsi="Futura Lt BT"/>
      <w:color w:val="000000" w:themeColor="text1"/>
    </w:rPr>
  </w:style>
  <w:style w:type="paragraph" w:styleId="Titre3">
    <w:name w:val="heading 3"/>
    <w:basedOn w:val="Normal"/>
    <w:link w:val="Titre3Car"/>
    <w:uiPriority w:val="9"/>
    <w:qFormat/>
    <w:rsid w:val="00917B3F"/>
    <w:pPr>
      <w:spacing w:before="150" w:after="150" w:line="375" w:lineRule="atLeast"/>
      <w:outlineLvl w:val="2"/>
    </w:pPr>
    <w:rPr>
      <w:rFonts w:ascii="inherit" w:eastAsia="Times New Roman" w:hAnsi="inherit" w:cs="Times New Roman"/>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D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B27C3"/>
    <w:rPr>
      <w:b/>
      <w:bCs/>
    </w:rPr>
  </w:style>
  <w:style w:type="paragraph" w:customStyle="1" w:styleId="rtejustify">
    <w:name w:val="rtejustify"/>
    <w:basedOn w:val="Normal"/>
    <w:rsid w:val="007B27C3"/>
    <w:pPr>
      <w:spacing w:after="150"/>
      <w:jc w:val="both"/>
    </w:pPr>
    <w:rPr>
      <w:rFonts w:ascii="Times New Roman" w:eastAsia="Times New Roman" w:hAnsi="Times New Roman" w:cs="Times New Roman"/>
      <w:szCs w:val="24"/>
      <w:lang w:eastAsia="fr-FR"/>
    </w:rPr>
  </w:style>
  <w:style w:type="character" w:customStyle="1" w:styleId="Titre3Car">
    <w:name w:val="Titre 3 Car"/>
    <w:basedOn w:val="Policepardfaut"/>
    <w:link w:val="Titre3"/>
    <w:uiPriority w:val="9"/>
    <w:rsid w:val="00917B3F"/>
    <w:rPr>
      <w:rFonts w:ascii="inherit" w:eastAsia="Times New Roman" w:hAnsi="inherit" w:cs="Times New Roman"/>
      <w:sz w:val="30"/>
      <w:szCs w:val="30"/>
      <w:lang w:eastAsia="fr-FR"/>
    </w:rPr>
  </w:style>
  <w:style w:type="character" w:styleId="Lienhypertexte">
    <w:name w:val="Hyperlink"/>
    <w:basedOn w:val="Policepardfaut"/>
    <w:uiPriority w:val="99"/>
    <w:unhideWhenUsed/>
    <w:rsid w:val="00917B3F"/>
    <w:rPr>
      <w:strike w:val="0"/>
      <w:dstrike w:val="0"/>
      <w:color w:val="0B92D1"/>
      <w:u w:val="none"/>
      <w:effect w:val="none"/>
    </w:rPr>
  </w:style>
  <w:style w:type="paragraph" w:styleId="NormalWeb">
    <w:name w:val="Normal (Web)"/>
    <w:basedOn w:val="Normal"/>
    <w:uiPriority w:val="99"/>
    <w:unhideWhenUsed/>
    <w:rsid w:val="00ED22E9"/>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basedOn w:val="Normal"/>
    <w:uiPriority w:val="34"/>
    <w:qFormat/>
    <w:rsid w:val="002767D1"/>
    <w:pPr>
      <w:ind w:left="720"/>
      <w:contextualSpacing/>
    </w:pPr>
  </w:style>
  <w:style w:type="paragraph" w:styleId="Commentaire">
    <w:name w:val="annotation text"/>
    <w:basedOn w:val="Normal"/>
    <w:link w:val="CommentaireCar"/>
    <w:uiPriority w:val="99"/>
    <w:unhideWhenUsed/>
    <w:rsid w:val="00E856E8"/>
    <w:rPr>
      <w:sz w:val="20"/>
      <w:szCs w:val="20"/>
    </w:rPr>
  </w:style>
  <w:style w:type="character" w:customStyle="1" w:styleId="CommentaireCar">
    <w:name w:val="Commentaire Car"/>
    <w:basedOn w:val="Policepardfaut"/>
    <w:link w:val="Commentaire"/>
    <w:uiPriority w:val="99"/>
    <w:rsid w:val="00E856E8"/>
    <w:rPr>
      <w:rFonts w:ascii="Futura Lt BT" w:hAnsi="Futura Lt BT"/>
      <w:sz w:val="20"/>
      <w:szCs w:val="20"/>
    </w:rPr>
  </w:style>
  <w:style w:type="paragraph" w:styleId="Textedebulles">
    <w:name w:val="Balloon Text"/>
    <w:basedOn w:val="Normal"/>
    <w:link w:val="TextedebullesCar"/>
    <w:uiPriority w:val="99"/>
    <w:semiHidden/>
    <w:unhideWhenUsed/>
    <w:rsid w:val="00A002A9"/>
    <w:rPr>
      <w:rFonts w:ascii="Tahoma" w:hAnsi="Tahoma" w:cs="Tahoma"/>
      <w:sz w:val="16"/>
      <w:szCs w:val="16"/>
    </w:rPr>
  </w:style>
  <w:style w:type="character" w:customStyle="1" w:styleId="TextedebullesCar">
    <w:name w:val="Texte de bulles Car"/>
    <w:basedOn w:val="Policepardfaut"/>
    <w:link w:val="Textedebulles"/>
    <w:uiPriority w:val="99"/>
    <w:semiHidden/>
    <w:rsid w:val="00A002A9"/>
    <w:rPr>
      <w:rFonts w:ascii="Tahoma" w:hAnsi="Tahoma" w:cs="Tahoma"/>
      <w:sz w:val="16"/>
      <w:szCs w:val="16"/>
    </w:rPr>
  </w:style>
  <w:style w:type="table" w:customStyle="1" w:styleId="TableauGrille1Clair1">
    <w:name w:val="Tableau Grille 1 Clair1"/>
    <w:basedOn w:val="TableauNormal"/>
    <w:uiPriority w:val="46"/>
    <w:rsid w:val="003853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tte">
    <w:name w:val="header"/>
    <w:basedOn w:val="Normal"/>
    <w:link w:val="En-tteCar"/>
    <w:uiPriority w:val="99"/>
    <w:unhideWhenUsed/>
    <w:rsid w:val="00AA0EEA"/>
    <w:pPr>
      <w:tabs>
        <w:tab w:val="center" w:pos="4536"/>
        <w:tab w:val="right" w:pos="9072"/>
      </w:tabs>
    </w:pPr>
  </w:style>
  <w:style w:type="character" w:customStyle="1" w:styleId="En-tteCar">
    <w:name w:val="En-tête Car"/>
    <w:basedOn w:val="Policepardfaut"/>
    <w:link w:val="En-tte"/>
    <w:uiPriority w:val="99"/>
    <w:rsid w:val="00AA0EEA"/>
    <w:rPr>
      <w:rFonts w:ascii="Futura Lt BT" w:hAnsi="Futura Lt BT"/>
    </w:rPr>
  </w:style>
  <w:style w:type="paragraph" w:styleId="Pieddepage">
    <w:name w:val="footer"/>
    <w:basedOn w:val="Normal"/>
    <w:link w:val="PieddepageCar"/>
    <w:uiPriority w:val="99"/>
    <w:unhideWhenUsed/>
    <w:rsid w:val="00AA0EEA"/>
    <w:pPr>
      <w:tabs>
        <w:tab w:val="center" w:pos="4536"/>
        <w:tab w:val="right" w:pos="9072"/>
      </w:tabs>
    </w:pPr>
  </w:style>
  <w:style w:type="character" w:customStyle="1" w:styleId="PieddepageCar">
    <w:name w:val="Pied de page Car"/>
    <w:basedOn w:val="Policepardfaut"/>
    <w:link w:val="Pieddepage"/>
    <w:uiPriority w:val="99"/>
    <w:rsid w:val="00AA0EEA"/>
    <w:rPr>
      <w:rFonts w:ascii="Futura Lt BT" w:hAnsi="Futura Lt BT"/>
    </w:rPr>
  </w:style>
  <w:style w:type="character" w:styleId="Accentuation">
    <w:name w:val="Emphasis"/>
    <w:basedOn w:val="Policepardfaut"/>
    <w:uiPriority w:val="20"/>
    <w:qFormat/>
    <w:rsid w:val="002873BF"/>
    <w:rPr>
      <w:i/>
      <w:iCs/>
    </w:rPr>
  </w:style>
  <w:style w:type="paragraph" w:styleId="Listenumros">
    <w:name w:val="List Number"/>
    <w:basedOn w:val="Normal"/>
    <w:uiPriority w:val="99"/>
    <w:unhideWhenUsed/>
    <w:rsid w:val="00362BB3"/>
    <w:pPr>
      <w:numPr>
        <w:numId w:val="12"/>
      </w:numPr>
      <w:contextualSpacing/>
    </w:pPr>
  </w:style>
  <w:style w:type="paragraph" w:customStyle="1" w:styleId="Default">
    <w:name w:val="Default"/>
    <w:rsid w:val="00133491"/>
    <w:pPr>
      <w:autoSpaceDE w:val="0"/>
      <w:autoSpaceDN w:val="0"/>
      <w:adjustRightInd w:val="0"/>
      <w:spacing w:after="0" w:line="240" w:lineRule="auto"/>
    </w:pPr>
    <w:rPr>
      <w:rFonts w:ascii="Wingdings 2" w:hAnsi="Wingdings 2" w:cs="Wingdings 2"/>
      <w:color w:val="000000"/>
      <w:sz w:val="24"/>
      <w:szCs w:val="24"/>
    </w:rPr>
  </w:style>
  <w:style w:type="character" w:styleId="Marquedecommentaire">
    <w:name w:val="annotation reference"/>
    <w:basedOn w:val="Policepardfaut"/>
    <w:uiPriority w:val="99"/>
    <w:semiHidden/>
    <w:unhideWhenUsed/>
    <w:rsid w:val="00A154A3"/>
    <w:rPr>
      <w:sz w:val="16"/>
      <w:szCs w:val="16"/>
    </w:rPr>
  </w:style>
  <w:style w:type="paragraph" w:styleId="Objetducommentaire">
    <w:name w:val="annotation subject"/>
    <w:basedOn w:val="Commentaire"/>
    <w:next w:val="Commentaire"/>
    <w:link w:val="ObjetducommentaireCar"/>
    <w:uiPriority w:val="99"/>
    <w:semiHidden/>
    <w:unhideWhenUsed/>
    <w:rsid w:val="00A154A3"/>
    <w:rPr>
      <w:b/>
      <w:bCs/>
    </w:rPr>
  </w:style>
  <w:style w:type="character" w:customStyle="1" w:styleId="ObjetducommentaireCar">
    <w:name w:val="Objet du commentaire Car"/>
    <w:basedOn w:val="CommentaireCar"/>
    <w:link w:val="Objetducommentaire"/>
    <w:uiPriority w:val="99"/>
    <w:semiHidden/>
    <w:rsid w:val="00A154A3"/>
    <w:rPr>
      <w:rFonts w:ascii="Futura Lt BT" w:hAnsi="Futura Lt B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0328">
      <w:bodyDiv w:val="1"/>
      <w:marLeft w:val="0"/>
      <w:marRight w:val="0"/>
      <w:marTop w:val="0"/>
      <w:marBottom w:val="0"/>
      <w:divBdr>
        <w:top w:val="none" w:sz="0" w:space="0" w:color="auto"/>
        <w:left w:val="none" w:sz="0" w:space="0" w:color="auto"/>
        <w:bottom w:val="none" w:sz="0" w:space="0" w:color="auto"/>
        <w:right w:val="none" w:sz="0" w:space="0" w:color="auto"/>
      </w:divBdr>
      <w:divsChild>
        <w:div w:id="1694500818">
          <w:marLeft w:val="0"/>
          <w:marRight w:val="0"/>
          <w:marTop w:val="0"/>
          <w:marBottom w:val="0"/>
          <w:divBdr>
            <w:top w:val="none" w:sz="0" w:space="0" w:color="auto"/>
            <w:left w:val="none" w:sz="0" w:space="0" w:color="auto"/>
            <w:bottom w:val="none" w:sz="0" w:space="0" w:color="auto"/>
            <w:right w:val="none" w:sz="0" w:space="0" w:color="auto"/>
          </w:divBdr>
          <w:divsChild>
            <w:div w:id="1112020095">
              <w:marLeft w:val="0"/>
              <w:marRight w:val="0"/>
              <w:marTop w:val="0"/>
              <w:marBottom w:val="0"/>
              <w:divBdr>
                <w:top w:val="none" w:sz="0" w:space="0" w:color="auto"/>
                <w:left w:val="none" w:sz="0" w:space="0" w:color="auto"/>
                <w:bottom w:val="none" w:sz="0" w:space="0" w:color="auto"/>
                <w:right w:val="none" w:sz="0" w:space="0" w:color="auto"/>
              </w:divBdr>
              <w:divsChild>
                <w:div w:id="1007635660">
                  <w:marLeft w:val="0"/>
                  <w:marRight w:val="0"/>
                  <w:marTop w:val="0"/>
                  <w:marBottom w:val="0"/>
                  <w:divBdr>
                    <w:top w:val="none" w:sz="0" w:space="0" w:color="auto"/>
                    <w:left w:val="none" w:sz="0" w:space="0" w:color="auto"/>
                    <w:bottom w:val="none" w:sz="0" w:space="0" w:color="auto"/>
                    <w:right w:val="none" w:sz="0" w:space="0" w:color="auto"/>
                  </w:divBdr>
                  <w:divsChild>
                    <w:div w:id="988636736">
                      <w:marLeft w:val="0"/>
                      <w:marRight w:val="0"/>
                      <w:marTop w:val="0"/>
                      <w:marBottom w:val="0"/>
                      <w:divBdr>
                        <w:top w:val="none" w:sz="0" w:space="0" w:color="auto"/>
                        <w:left w:val="none" w:sz="0" w:space="0" w:color="auto"/>
                        <w:bottom w:val="none" w:sz="0" w:space="0" w:color="auto"/>
                        <w:right w:val="none" w:sz="0" w:space="0" w:color="auto"/>
                      </w:divBdr>
                      <w:divsChild>
                        <w:div w:id="405611948">
                          <w:marLeft w:val="0"/>
                          <w:marRight w:val="0"/>
                          <w:marTop w:val="0"/>
                          <w:marBottom w:val="0"/>
                          <w:divBdr>
                            <w:top w:val="none" w:sz="0" w:space="0" w:color="auto"/>
                            <w:left w:val="none" w:sz="0" w:space="0" w:color="auto"/>
                            <w:bottom w:val="none" w:sz="0" w:space="0" w:color="auto"/>
                            <w:right w:val="none" w:sz="0" w:space="0" w:color="auto"/>
                          </w:divBdr>
                          <w:divsChild>
                            <w:div w:id="682705895">
                              <w:marLeft w:val="0"/>
                              <w:marRight w:val="0"/>
                              <w:marTop w:val="0"/>
                              <w:marBottom w:val="0"/>
                              <w:divBdr>
                                <w:top w:val="none" w:sz="0" w:space="0" w:color="auto"/>
                                <w:left w:val="none" w:sz="0" w:space="0" w:color="auto"/>
                                <w:bottom w:val="none" w:sz="0" w:space="0" w:color="auto"/>
                                <w:right w:val="none" w:sz="0" w:space="0" w:color="auto"/>
                              </w:divBdr>
                              <w:divsChild>
                                <w:div w:id="1936134019">
                                  <w:marLeft w:val="0"/>
                                  <w:marRight w:val="0"/>
                                  <w:marTop w:val="0"/>
                                  <w:marBottom w:val="0"/>
                                  <w:divBdr>
                                    <w:top w:val="none" w:sz="0" w:space="0" w:color="auto"/>
                                    <w:left w:val="none" w:sz="0" w:space="0" w:color="auto"/>
                                    <w:bottom w:val="none" w:sz="0" w:space="0" w:color="auto"/>
                                    <w:right w:val="none" w:sz="0" w:space="0" w:color="auto"/>
                                  </w:divBdr>
                                  <w:divsChild>
                                    <w:div w:id="27923861">
                                      <w:marLeft w:val="0"/>
                                      <w:marRight w:val="0"/>
                                      <w:marTop w:val="0"/>
                                      <w:marBottom w:val="0"/>
                                      <w:divBdr>
                                        <w:top w:val="none" w:sz="0" w:space="0" w:color="auto"/>
                                        <w:left w:val="none" w:sz="0" w:space="0" w:color="auto"/>
                                        <w:bottom w:val="none" w:sz="0" w:space="0" w:color="auto"/>
                                        <w:right w:val="none" w:sz="0" w:space="0" w:color="auto"/>
                                      </w:divBdr>
                                      <w:divsChild>
                                        <w:div w:id="21360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024623">
      <w:bodyDiv w:val="1"/>
      <w:marLeft w:val="0"/>
      <w:marRight w:val="0"/>
      <w:marTop w:val="0"/>
      <w:marBottom w:val="0"/>
      <w:divBdr>
        <w:top w:val="none" w:sz="0" w:space="0" w:color="auto"/>
        <w:left w:val="none" w:sz="0" w:space="0" w:color="auto"/>
        <w:bottom w:val="none" w:sz="0" w:space="0" w:color="auto"/>
        <w:right w:val="none" w:sz="0" w:space="0" w:color="auto"/>
      </w:divBdr>
    </w:div>
    <w:div w:id="1013654617">
      <w:bodyDiv w:val="1"/>
      <w:marLeft w:val="0"/>
      <w:marRight w:val="0"/>
      <w:marTop w:val="0"/>
      <w:marBottom w:val="0"/>
      <w:divBdr>
        <w:top w:val="none" w:sz="0" w:space="0" w:color="auto"/>
        <w:left w:val="none" w:sz="0" w:space="0" w:color="auto"/>
        <w:bottom w:val="none" w:sz="0" w:space="0" w:color="auto"/>
        <w:right w:val="none" w:sz="0" w:space="0" w:color="auto"/>
      </w:divBdr>
    </w:div>
    <w:div w:id="1160541067">
      <w:bodyDiv w:val="1"/>
      <w:marLeft w:val="0"/>
      <w:marRight w:val="0"/>
      <w:marTop w:val="0"/>
      <w:marBottom w:val="0"/>
      <w:divBdr>
        <w:top w:val="none" w:sz="0" w:space="0" w:color="auto"/>
        <w:left w:val="none" w:sz="0" w:space="0" w:color="auto"/>
        <w:bottom w:val="none" w:sz="0" w:space="0" w:color="auto"/>
        <w:right w:val="none" w:sz="0" w:space="0" w:color="auto"/>
      </w:divBdr>
      <w:divsChild>
        <w:div w:id="1761831295">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300"/>
              <w:marRight w:val="0"/>
              <w:marTop w:val="0"/>
              <w:marBottom w:val="0"/>
              <w:divBdr>
                <w:top w:val="none" w:sz="0" w:space="0" w:color="auto"/>
                <w:left w:val="none" w:sz="0" w:space="0" w:color="auto"/>
                <w:bottom w:val="none" w:sz="0" w:space="0" w:color="auto"/>
                <w:right w:val="none" w:sz="0" w:space="0" w:color="auto"/>
              </w:divBdr>
              <w:divsChild>
                <w:div w:id="904682615">
                  <w:marLeft w:val="0"/>
                  <w:marRight w:val="0"/>
                  <w:marTop w:val="0"/>
                  <w:marBottom w:val="0"/>
                  <w:divBdr>
                    <w:top w:val="none" w:sz="0" w:space="0" w:color="auto"/>
                    <w:left w:val="none" w:sz="0" w:space="0" w:color="auto"/>
                    <w:bottom w:val="none" w:sz="0" w:space="0" w:color="auto"/>
                    <w:right w:val="none" w:sz="0" w:space="0" w:color="auto"/>
                  </w:divBdr>
                  <w:divsChild>
                    <w:div w:id="1806778561">
                      <w:marLeft w:val="0"/>
                      <w:marRight w:val="0"/>
                      <w:marTop w:val="0"/>
                      <w:marBottom w:val="0"/>
                      <w:divBdr>
                        <w:top w:val="none" w:sz="0" w:space="0" w:color="auto"/>
                        <w:left w:val="none" w:sz="0" w:space="0" w:color="auto"/>
                        <w:bottom w:val="none" w:sz="0" w:space="0" w:color="auto"/>
                        <w:right w:val="none" w:sz="0" w:space="0" w:color="auto"/>
                      </w:divBdr>
                      <w:divsChild>
                        <w:div w:id="28724109">
                          <w:marLeft w:val="0"/>
                          <w:marRight w:val="0"/>
                          <w:marTop w:val="0"/>
                          <w:marBottom w:val="0"/>
                          <w:divBdr>
                            <w:top w:val="none" w:sz="0" w:space="0" w:color="auto"/>
                            <w:left w:val="none" w:sz="0" w:space="0" w:color="auto"/>
                            <w:bottom w:val="none" w:sz="0" w:space="0" w:color="auto"/>
                            <w:right w:val="none" w:sz="0" w:space="0" w:color="auto"/>
                          </w:divBdr>
                          <w:divsChild>
                            <w:div w:id="110513721">
                              <w:marLeft w:val="0"/>
                              <w:marRight w:val="0"/>
                              <w:marTop w:val="0"/>
                              <w:marBottom w:val="0"/>
                              <w:divBdr>
                                <w:top w:val="none" w:sz="0" w:space="0" w:color="auto"/>
                                <w:left w:val="none" w:sz="0" w:space="0" w:color="auto"/>
                                <w:bottom w:val="none" w:sz="0" w:space="0" w:color="auto"/>
                                <w:right w:val="none" w:sz="0" w:space="0" w:color="auto"/>
                              </w:divBdr>
                              <w:divsChild>
                                <w:div w:id="342636895">
                                  <w:marLeft w:val="0"/>
                                  <w:marRight w:val="0"/>
                                  <w:marTop w:val="0"/>
                                  <w:marBottom w:val="0"/>
                                  <w:divBdr>
                                    <w:top w:val="none" w:sz="0" w:space="0" w:color="auto"/>
                                    <w:left w:val="none" w:sz="0" w:space="0" w:color="auto"/>
                                    <w:bottom w:val="none" w:sz="0" w:space="0" w:color="auto"/>
                                    <w:right w:val="none" w:sz="0" w:space="0" w:color="auto"/>
                                  </w:divBdr>
                                  <w:divsChild>
                                    <w:div w:id="1216502657">
                                      <w:marLeft w:val="0"/>
                                      <w:marRight w:val="0"/>
                                      <w:marTop w:val="0"/>
                                      <w:marBottom w:val="0"/>
                                      <w:divBdr>
                                        <w:top w:val="none" w:sz="0" w:space="0" w:color="auto"/>
                                        <w:left w:val="none" w:sz="0" w:space="0" w:color="auto"/>
                                        <w:bottom w:val="none" w:sz="0" w:space="0" w:color="auto"/>
                                        <w:right w:val="none" w:sz="0" w:space="0" w:color="auto"/>
                                      </w:divBdr>
                                      <w:divsChild>
                                        <w:div w:id="2065830591">
                                          <w:marLeft w:val="0"/>
                                          <w:marRight w:val="0"/>
                                          <w:marTop w:val="0"/>
                                          <w:marBottom w:val="0"/>
                                          <w:divBdr>
                                            <w:top w:val="none" w:sz="0" w:space="0" w:color="auto"/>
                                            <w:left w:val="none" w:sz="0" w:space="0" w:color="auto"/>
                                            <w:bottom w:val="none" w:sz="0" w:space="0" w:color="auto"/>
                                            <w:right w:val="none" w:sz="0" w:space="0" w:color="auto"/>
                                          </w:divBdr>
                                          <w:divsChild>
                                            <w:div w:id="1537887621">
                                              <w:marLeft w:val="0"/>
                                              <w:marRight w:val="0"/>
                                              <w:marTop w:val="0"/>
                                              <w:marBottom w:val="0"/>
                                              <w:divBdr>
                                                <w:top w:val="none" w:sz="0" w:space="0" w:color="auto"/>
                                                <w:left w:val="none" w:sz="0" w:space="0" w:color="auto"/>
                                                <w:bottom w:val="none" w:sz="0" w:space="0" w:color="auto"/>
                                                <w:right w:val="none" w:sz="0" w:space="0" w:color="auto"/>
                                              </w:divBdr>
                                              <w:divsChild>
                                                <w:div w:id="1219898460">
                                                  <w:marLeft w:val="0"/>
                                                  <w:marRight w:val="0"/>
                                                  <w:marTop w:val="0"/>
                                                  <w:marBottom w:val="0"/>
                                                  <w:divBdr>
                                                    <w:top w:val="none" w:sz="0" w:space="0" w:color="auto"/>
                                                    <w:left w:val="none" w:sz="0" w:space="0" w:color="auto"/>
                                                    <w:bottom w:val="none" w:sz="0" w:space="0" w:color="auto"/>
                                                    <w:right w:val="none" w:sz="0" w:space="0" w:color="auto"/>
                                                  </w:divBdr>
                                                  <w:divsChild>
                                                    <w:div w:id="1921677165">
                                                      <w:marLeft w:val="0"/>
                                                      <w:marRight w:val="0"/>
                                                      <w:marTop w:val="0"/>
                                                      <w:marBottom w:val="0"/>
                                                      <w:divBdr>
                                                        <w:top w:val="none" w:sz="0" w:space="0" w:color="auto"/>
                                                        <w:left w:val="none" w:sz="0" w:space="0" w:color="auto"/>
                                                        <w:bottom w:val="none" w:sz="0" w:space="0" w:color="auto"/>
                                                        <w:right w:val="none" w:sz="0" w:space="0" w:color="auto"/>
                                                      </w:divBdr>
                                                      <w:divsChild>
                                                        <w:div w:id="1086459371">
                                                          <w:marLeft w:val="0"/>
                                                          <w:marRight w:val="0"/>
                                                          <w:marTop w:val="0"/>
                                                          <w:marBottom w:val="0"/>
                                                          <w:divBdr>
                                                            <w:top w:val="none" w:sz="0" w:space="0" w:color="auto"/>
                                                            <w:left w:val="none" w:sz="0" w:space="0" w:color="auto"/>
                                                            <w:bottom w:val="none" w:sz="0" w:space="0" w:color="auto"/>
                                                            <w:right w:val="none" w:sz="0" w:space="0" w:color="auto"/>
                                                          </w:divBdr>
                                                          <w:divsChild>
                                                            <w:div w:id="15264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3248658">
      <w:bodyDiv w:val="1"/>
      <w:marLeft w:val="0"/>
      <w:marRight w:val="0"/>
      <w:marTop w:val="0"/>
      <w:marBottom w:val="0"/>
      <w:divBdr>
        <w:top w:val="none" w:sz="0" w:space="0" w:color="auto"/>
        <w:left w:val="none" w:sz="0" w:space="0" w:color="auto"/>
        <w:bottom w:val="none" w:sz="0" w:space="0" w:color="auto"/>
        <w:right w:val="none" w:sz="0" w:space="0" w:color="auto"/>
      </w:divBdr>
    </w:div>
    <w:div w:id="1250390637">
      <w:bodyDiv w:val="1"/>
      <w:marLeft w:val="0"/>
      <w:marRight w:val="0"/>
      <w:marTop w:val="0"/>
      <w:marBottom w:val="0"/>
      <w:divBdr>
        <w:top w:val="none" w:sz="0" w:space="0" w:color="auto"/>
        <w:left w:val="none" w:sz="0" w:space="0" w:color="auto"/>
        <w:bottom w:val="none" w:sz="0" w:space="0" w:color="auto"/>
        <w:right w:val="none" w:sz="0" w:space="0" w:color="auto"/>
      </w:divBdr>
      <w:divsChild>
        <w:div w:id="515003546">
          <w:marLeft w:val="0"/>
          <w:marRight w:val="0"/>
          <w:marTop w:val="0"/>
          <w:marBottom w:val="0"/>
          <w:divBdr>
            <w:top w:val="none" w:sz="0" w:space="0" w:color="auto"/>
            <w:left w:val="none" w:sz="0" w:space="0" w:color="auto"/>
            <w:bottom w:val="none" w:sz="0" w:space="0" w:color="auto"/>
            <w:right w:val="none" w:sz="0" w:space="0" w:color="auto"/>
          </w:divBdr>
          <w:divsChild>
            <w:div w:id="328289866">
              <w:marLeft w:val="-300"/>
              <w:marRight w:val="0"/>
              <w:marTop w:val="0"/>
              <w:marBottom w:val="0"/>
              <w:divBdr>
                <w:top w:val="none" w:sz="0" w:space="0" w:color="auto"/>
                <w:left w:val="none" w:sz="0" w:space="0" w:color="auto"/>
                <w:bottom w:val="none" w:sz="0" w:space="0" w:color="auto"/>
                <w:right w:val="none" w:sz="0" w:space="0" w:color="auto"/>
              </w:divBdr>
              <w:divsChild>
                <w:div w:id="770397007">
                  <w:marLeft w:val="0"/>
                  <w:marRight w:val="0"/>
                  <w:marTop w:val="0"/>
                  <w:marBottom w:val="0"/>
                  <w:divBdr>
                    <w:top w:val="none" w:sz="0" w:space="0" w:color="auto"/>
                    <w:left w:val="none" w:sz="0" w:space="0" w:color="auto"/>
                    <w:bottom w:val="none" w:sz="0" w:space="0" w:color="auto"/>
                    <w:right w:val="none" w:sz="0" w:space="0" w:color="auto"/>
                  </w:divBdr>
                  <w:divsChild>
                    <w:div w:id="843515378">
                      <w:marLeft w:val="0"/>
                      <w:marRight w:val="0"/>
                      <w:marTop w:val="0"/>
                      <w:marBottom w:val="0"/>
                      <w:divBdr>
                        <w:top w:val="none" w:sz="0" w:space="0" w:color="auto"/>
                        <w:left w:val="none" w:sz="0" w:space="0" w:color="auto"/>
                        <w:bottom w:val="none" w:sz="0" w:space="0" w:color="auto"/>
                        <w:right w:val="none" w:sz="0" w:space="0" w:color="auto"/>
                      </w:divBdr>
                      <w:divsChild>
                        <w:div w:id="1674607466">
                          <w:marLeft w:val="0"/>
                          <w:marRight w:val="0"/>
                          <w:marTop w:val="0"/>
                          <w:marBottom w:val="0"/>
                          <w:divBdr>
                            <w:top w:val="none" w:sz="0" w:space="0" w:color="auto"/>
                            <w:left w:val="none" w:sz="0" w:space="0" w:color="auto"/>
                            <w:bottom w:val="none" w:sz="0" w:space="0" w:color="auto"/>
                            <w:right w:val="none" w:sz="0" w:space="0" w:color="auto"/>
                          </w:divBdr>
                          <w:divsChild>
                            <w:div w:id="1708678059">
                              <w:marLeft w:val="0"/>
                              <w:marRight w:val="0"/>
                              <w:marTop w:val="0"/>
                              <w:marBottom w:val="0"/>
                              <w:divBdr>
                                <w:top w:val="none" w:sz="0" w:space="0" w:color="auto"/>
                                <w:left w:val="none" w:sz="0" w:space="0" w:color="auto"/>
                                <w:bottom w:val="none" w:sz="0" w:space="0" w:color="auto"/>
                                <w:right w:val="none" w:sz="0" w:space="0" w:color="auto"/>
                              </w:divBdr>
                              <w:divsChild>
                                <w:div w:id="1515534870">
                                  <w:marLeft w:val="0"/>
                                  <w:marRight w:val="0"/>
                                  <w:marTop w:val="0"/>
                                  <w:marBottom w:val="0"/>
                                  <w:divBdr>
                                    <w:top w:val="none" w:sz="0" w:space="0" w:color="auto"/>
                                    <w:left w:val="none" w:sz="0" w:space="0" w:color="auto"/>
                                    <w:bottom w:val="none" w:sz="0" w:space="0" w:color="auto"/>
                                    <w:right w:val="none" w:sz="0" w:space="0" w:color="auto"/>
                                  </w:divBdr>
                                  <w:divsChild>
                                    <w:div w:id="575629775">
                                      <w:marLeft w:val="0"/>
                                      <w:marRight w:val="0"/>
                                      <w:marTop w:val="0"/>
                                      <w:marBottom w:val="0"/>
                                      <w:divBdr>
                                        <w:top w:val="none" w:sz="0" w:space="0" w:color="auto"/>
                                        <w:left w:val="none" w:sz="0" w:space="0" w:color="auto"/>
                                        <w:bottom w:val="none" w:sz="0" w:space="0" w:color="auto"/>
                                        <w:right w:val="none" w:sz="0" w:space="0" w:color="auto"/>
                                      </w:divBdr>
                                      <w:divsChild>
                                        <w:div w:id="627779481">
                                          <w:marLeft w:val="0"/>
                                          <w:marRight w:val="0"/>
                                          <w:marTop w:val="0"/>
                                          <w:marBottom w:val="0"/>
                                          <w:divBdr>
                                            <w:top w:val="none" w:sz="0" w:space="0" w:color="auto"/>
                                            <w:left w:val="none" w:sz="0" w:space="0" w:color="auto"/>
                                            <w:bottom w:val="none" w:sz="0" w:space="0" w:color="auto"/>
                                            <w:right w:val="none" w:sz="0" w:space="0" w:color="auto"/>
                                          </w:divBdr>
                                          <w:divsChild>
                                            <w:div w:id="1737043442">
                                              <w:marLeft w:val="0"/>
                                              <w:marRight w:val="0"/>
                                              <w:marTop w:val="0"/>
                                              <w:marBottom w:val="0"/>
                                              <w:divBdr>
                                                <w:top w:val="none" w:sz="0" w:space="0" w:color="auto"/>
                                                <w:left w:val="none" w:sz="0" w:space="0" w:color="auto"/>
                                                <w:bottom w:val="none" w:sz="0" w:space="0" w:color="auto"/>
                                                <w:right w:val="none" w:sz="0" w:space="0" w:color="auto"/>
                                              </w:divBdr>
                                              <w:divsChild>
                                                <w:div w:id="2008827872">
                                                  <w:marLeft w:val="0"/>
                                                  <w:marRight w:val="0"/>
                                                  <w:marTop w:val="0"/>
                                                  <w:marBottom w:val="0"/>
                                                  <w:divBdr>
                                                    <w:top w:val="none" w:sz="0" w:space="0" w:color="auto"/>
                                                    <w:left w:val="none" w:sz="0" w:space="0" w:color="auto"/>
                                                    <w:bottom w:val="none" w:sz="0" w:space="0" w:color="auto"/>
                                                    <w:right w:val="none" w:sz="0" w:space="0" w:color="auto"/>
                                                  </w:divBdr>
                                                  <w:divsChild>
                                                    <w:div w:id="713190601">
                                                      <w:marLeft w:val="0"/>
                                                      <w:marRight w:val="0"/>
                                                      <w:marTop w:val="0"/>
                                                      <w:marBottom w:val="0"/>
                                                      <w:divBdr>
                                                        <w:top w:val="none" w:sz="0" w:space="0" w:color="auto"/>
                                                        <w:left w:val="none" w:sz="0" w:space="0" w:color="auto"/>
                                                        <w:bottom w:val="none" w:sz="0" w:space="0" w:color="auto"/>
                                                        <w:right w:val="none" w:sz="0" w:space="0" w:color="auto"/>
                                                      </w:divBdr>
                                                      <w:divsChild>
                                                        <w:div w:id="1753505553">
                                                          <w:marLeft w:val="0"/>
                                                          <w:marRight w:val="0"/>
                                                          <w:marTop w:val="0"/>
                                                          <w:marBottom w:val="0"/>
                                                          <w:divBdr>
                                                            <w:top w:val="none" w:sz="0" w:space="0" w:color="auto"/>
                                                            <w:left w:val="none" w:sz="0" w:space="0" w:color="auto"/>
                                                            <w:bottom w:val="none" w:sz="0" w:space="0" w:color="auto"/>
                                                            <w:right w:val="none" w:sz="0" w:space="0" w:color="auto"/>
                                                          </w:divBdr>
                                                          <w:divsChild>
                                                            <w:div w:id="8617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131987">
      <w:bodyDiv w:val="1"/>
      <w:marLeft w:val="0"/>
      <w:marRight w:val="0"/>
      <w:marTop w:val="0"/>
      <w:marBottom w:val="0"/>
      <w:divBdr>
        <w:top w:val="none" w:sz="0" w:space="0" w:color="auto"/>
        <w:left w:val="none" w:sz="0" w:space="0" w:color="auto"/>
        <w:bottom w:val="none" w:sz="0" w:space="0" w:color="auto"/>
        <w:right w:val="none" w:sz="0" w:space="0" w:color="auto"/>
      </w:divBdr>
    </w:div>
    <w:div w:id="1281109488">
      <w:bodyDiv w:val="1"/>
      <w:marLeft w:val="0"/>
      <w:marRight w:val="0"/>
      <w:marTop w:val="0"/>
      <w:marBottom w:val="0"/>
      <w:divBdr>
        <w:top w:val="none" w:sz="0" w:space="0" w:color="auto"/>
        <w:left w:val="none" w:sz="0" w:space="0" w:color="auto"/>
        <w:bottom w:val="none" w:sz="0" w:space="0" w:color="auto"/>
        <w:right w:val="none" w:sz="0" w:space="0" w:color="auto"/>
      </w:divBdr>
      <w:divsChild>
        <w:div w:id="341862890">
          <w:marLeft w:val="0"/>
          <w:marRight w:val="0"/>
          <w:marTop w:val="0"/>
          <w:marBottom w:val="0"/>
          <w:divBdr>
            <w:top w:val="none" w:sz="0" w:space="0" w:color="auto"/>
            <w:left w:val="none" w:sz="0" w:space="0" w:color="auto"/>
            <w:bottom w:val="none" w:sz="0" w:space="0" w:color="auto"/>
            <w:right w:val="none" w:sz="0" w:space="0" w:color="auto"/>
          </w:divBdr>
          <w:divsChild>
            <w:div w:id="84694666">
              <w:marLeft w:val="-300"/>
              <w:marRight w:val="0"/>
              <w:marTop w:val="0"/>
              <w:marBottom w:val="0"/>
              <w:divBdr>
                <w:top w:val="none" w:sz="0" w:space="0" w:color="auto"/>
                <w:left w:val="none" w:sz="0" w:space="0" w:color="auto"/>
                <w:bottom w:val="none" w:sz="0" w:space="0" w:color="auto"/>
                <w:right w:val="none" w:sz="0" w:space="0" w:color="auto"/>
              </w:divBdr>
              <w:divsChild>
                <w:div w:id="116337624">
                  <w:marLeft w:val="0"/>
                  <w:marRight w:val="0"/>
                  <w:marTop w:val="0"/>
                  <w:marBottom w:val="0"/>
                  <w:divBdr>
                    <w:top w:val="none" w:sz="0" w:space="0" w:color="auto"/>
                    <w:left w:val="none" w:sz="0" w:space="0" w:color="auto"/>
                    <w:bottom w:val="none" w:sz="0" w:space="0" w:color="auto"/>
                    <w:right w:val="none" w:sz="0" w:space="0" w:color="auto"/>
                  </w:divBdr>
                  <w:divsChild>
                    <w:div w:id="553543444">
                      <w:marLeft w:val="0"/>
                      <w:marRight w:val="0"/>
                      <w:marTop w:val="0"/>
                      <w:marBottom w:val="0"/>
                      <w:divBdr>
                        <w:top w:val="none" w:sz="0" w:space="0" w:color="auto"/>
                        <w:left w:val="none" w:sz="0" w:space="0" w:color="auto"/>
                        <w:bottom w:val="none" w:sz="0" w:space="0" w:color="auto"/>
                        <w:right w:val="none" w:sz="0" w:space="0" w:color="auto"/>
                      </w:divBdr>
                      <w:divsChild>
                        <w:div w:id="1599170358">
                          <w:marLeft w:val="0"/>
                          <w:marRight w:val="0"/>
                          <w:marTop w:val="0"/>
                          <w:marBottom w:val="0"/>
                          <w:divBdr>
                            <w:top w:val="none" w:sz="0" w:space="0" w:color="auto"/>
                            <w:left w:val="none" w:sz="0" w:space="0" w:color="auto"/>
                            <w:bottom w:val="none" w:sz="0" w:space="0" w:color="auto"/>
                            <w:right w:val="none" w:sz="0" w:space="0" w:color="auto"/>
                          </w:divBdr>
                          <w:divsChild>
                            <w:div w:id="1383872812">
                              <w:marLeft w:val="0"/>
                              <w:marRight w:val="0"/>
                              <w:marTop w:val="0"/>
                              <w:marBottom w:val="0"/>
                              <w:divBdr>
                                <w:top w:val="none" w:sz="0" w:space="0" w:color="auto"/>
                                <w:left w:val="none" w:sz="0" w:space="0" w:color="auto"/>
                                <w:bottom w:val="none" w:sz="0" w:space="0" w:color="auto"/>
                                <w:right w:val="none" w:sz="0" w:space="0" w:color="auto"/>
                              </w:divBdr>
                              <w:divsChild>
                                <w:div w:id="289171535">
                                  <w:marLeft w:val="0"/>
                                  <w:marRight w:val="0"/>
                                  <w:marTop w:val="0"/>
                                  <w:marBottom w:val="0"/>
                                  <w:divBdr>
                                    <w:top w:val="none" w:sz="0" w:space="0" w:color="auto"/>
                                    <w:left w:val="none" w:sz="0" w:space="0" w:color="auto"/>
                                    <w:bottom w:val="none" w:sz="0" w:space="0" w:color="auto"/>
                                    <w:right w:val="none" w:sz="0" w:space="0" w:color="auto"/>
                                  </w:divBdr>
                                  <w:divsChild>
                                    <w:div w:id="1565526931">
                                      <w:marLeft w:val="0"/>
                                      <w:marRight w:val="0"/>
                                      <w:marTop w:val="0"/>
                                      <w:marBottom w:val="0"/>
                                      <w:divBdr>
                                        <w:top w:val="none" w:sz="0" w:space="0" w:color="auto"/>
                                        <w:left w:val="none" w:sz="0" w:space="0" w:color="auto"/>
                                        <w:bottom w:val="none" w:sz="0" w:space="0" w:color="auto"/>
                                        <w:right w:val="none" w:sz="0" w:space="0" w:color="auto"/>
                                      </w:divBdr>
                                      <w:divsChild>
                                        <w:div w:id="595866680">
                                          <w:marLeft w:val="0"/>
                                          <w:marRight w:val="0"/>
                                          <w:marTop w:val="0"/>
                                          <w:marBottom w:val="0"/>
                                          <w:divBdr>
                                            <w:top w:val="none" w:sz="0" w:space="0" w:color="auto"/>
                                            <w:left w:val="none" w:sz="0" w:space="0" w:color="auto"/>
                                            <w:bottom w:val="none" w:sz="0" w:space="0" w:color="auto"/>
                                            <w:right w:val="none" w:sz="0" w:space="0" w:color="auto"/>
                                          </w:divBdr>
                                          <w:divsChild>
                                            <w:div w:id="1117598578">
                                              <w:marLeft w:val="0"/>
                                              <w:marRight w:val="0"/>
                                              <w:marTop w:val="0"/>
                                              <w:marBottom w:val="0"/>
                                              <w:divBdr>
                                                <w:top w:val="none" w:sz="0" w:space="0" w:color="auto"/>
                                                <w:left w:val="none" w:sz="0" w:space="0" w:color="auto"/>
                                                <w:bottom w:val="none" w:sz="0" w:space="0" w:color="auto"/>
                                                <w:right w:val="none" w:sz="0" w:space="0" w:color="auto"/>
                                              </w:divBdr>
                                              <w:divsChild>
                                                <w:div w:id="243806560">
                                                  <w:marLeft w:val="0"/>
                                                  <w:marRight w:val="0"/>
                                                  <w:marTop w:val="0"/>
                                                  <w:marBottom w:val="0"/>
                                                  <w:divBdr>
                                                    <w:top w:val="none" w:sz="0" w:space="0" w:color="auto"/>
                                                    <w:left w:val="none" w:sz="0" w:space="0" w:color="auto"/>
                                                    <w:bottom w:val="none" w:sz="0" w:space="0" w:color="auto"/>
                                                    <w:right w:val="none" w:sz="0" w:space="0" w:color="auto"/>
                                                  </w:divBdr>
                                                  <w:divsChild>
                                                    <w:div w:id="447433046">
                                                      <w:marLeft w:val="0"/>
                                                      <w:marRight w:val="0"/>
                                                      <w:marTop w:val="0"/>
                                                      <w:marBottom w:val="0"/>
                                                      <w:divBdr>
                                                        <w:top w:val="none" w:sz="0" w:space="0" w:color="auto"/>
                                                        <w:left w:val="none" w:sz="0" w:space="0" w:color="auto"/>
                                                        <w:bottom w:val="none" w:sz="0" w:space="0" w:color="auto"/>
                                                        <w:right w:val="none" w:sz="0" w:space="0" w:color="auto"/>
                                                      </w:divBdr>
                                                      <w:divsChild>
                                                        <w:div w:id="509371643">
                                                          <w:marLeft w:val="0"/>
                                                          <w:marRight w:val="0"/>
                                                          <w:marTop w:val="0"/>
                                                          <w:marBottom w:val="0"/>
                                                          <w:divBdr>
                                                            <w:top w:val="none" w:sz="0" w:space="0" w:color="auto"/>
                                                            <w:left w:val="none" w:sz="0" w:space="0" w:color="auto"/>
                                                            <w:bottom w:val="none" w:sz="0" w:space="0" w:color="auto"/>
                                                            <w:right w:val="none" w:sz="0" w:space="0" w:color="auto"/>
                                                          </w:divBdr>
                                                          <w:divsChild>
                                                            <w:div w:id="9570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685688">
      <w:bodyDiv w:val="1"/>
      <w:marLeft w:val="0"/>
      <w:marRight w:val="0"/>
      <w:marTop w:val="0"/>
      <w:marBottom w:val="0"/>
      <w:divBdr>
        <w:top w:val="none" w:sz="0" w:space="0" w:color="auto"/>
        <w:left w:val="none" w:sz="0" w:space="0" w:color="auto"/>
        <w:bottom w:val="none" w:sz="0" w:space="0" w:color="auto"/>
        <w:right w:val="none" w:sz="0" w:space="0" w:color="auto"/>
      </w:divBdr>
      <w:divsChild>
        <w:div w:id="1706440433">
          <w:marLeft w:val="0"/>
          <w:marRight w:val="0"/>
          <w:marTop w:val="0"/>
          <w:marBottom w:val="0"/>
          <w:divBdr>
            <w:top w:val="none" w:sz="0" w:space="0" w:color="auto"/>
            <w:left w:val="none" w:sz="0" w:space="0" w:color="auto"/>
            <w:bottom w:val="none" w:sz="0" w:space="0" w:color="auto"/>
            <w:right w:val="none" w:sz="0" w:space="0" w:color="auto"/>
          </w:divBdr>
          <w:divsChild>
            <w:div w:id="341859851">
              <w:marLeft w:val="0"/>
              <w:marRight w:val="0"/>
              <w:marTop w:val="0"/>
              <w:marBottom w:val="0"/>
              <w:divBdr>
                <w:top w:val="none" w:sz="0" w:space="0" w:color="auto"/>
                <w:left w:val="none" w:sz="0" w:space="0" w:color="auto"/>
                <w:bottom w:val="none" w:sz="0" w:space="0" w:color="auto"/>
                <w:right w:val="none" w:sz="0" w:space="0" w:color="auto"/>
              </w:divBdr>
              <w:divsChild>
                <w:div w:id="1573467837">
                  <w:marLeft w:val="0"/>
                  <w:marRight w:val="0"/>
                  <w:marTop w:val="0"/>
                  <w:marBottom w:val="0"/>
                  <w:divBdr>
                    <w:top w:val="none" w:sz="0" w:space="0" w:color="auto"/>
                    <w:left w:val="none" w:sz="0" w:space="0" w:color="auto"/>
                    <w:bottom w:val="none" w:sz="0" w:space="0" w:color="auto"/>
                    <w:right w:val="none" w:sz="0" w:space="0" w:color="auto"/>
                  </w:divBdr>
                  <w:divsChild>
                    <w:div w:id="1600602386">
                      <w:marLeft w:val="0"/>
                      <w:marRight w:val="0"/>
                      <w:marTop w:val="0"/>
                      <w:marBottom w:val="0"/>
                      <w:divBdr>
                        <w:top w:val="none" w:sz="0" w:space="0" w:color="auto"/>
                        <w:left w:val="none" w:sz="0" w:space="0" w:color="auto"/>
                        <w:bottom w:val="none" w:sz="0" w:space="0" w:color="auto"/>
                        <w:right w:val="none" w:sz="0" w:space="0" w:color="auto"/>
                      </w:divBdr>
                      <w:divsChild>
                        <w:div w:id="406650959">
                          <w:marLeft w:val="0"/>
                          <w:marRight w:val="0"/>
                          <w:marTop w:val="0"/>
                          <w:marBottom w:val="0"/>
                          <w:divBdr>
                            <w:top w:val="none" w:sz="0" w:space="0" w:color="auto"/>
                            <w:left w:val="none" w:sz="0" w:space="0" w:color="auto"/>
                            <w:bottom w:val="none" w:sz="0" w:space="0" w:color="auto"/>
                            <w:right w:val="none" w:sz="0" w:space="0" w:color="auto"/>
                          </w:divBdr>
                          <w:divsChild>
                            <w:div w:id="1012997816">
                              <w:marLeft w:val="0"/>
                              <w:marRight w:val="0"/>
                              <w:marTop w:val="0"/>
                              <w:marBottom w:val="0"/>
                              <w:divBdr>
                                <w:top w:val="none" w:sz="0" w:space="0" w:color="auto"/>
                                <w:left w:val="none" w:sz="0" w:space="0" w:color="auto"/>
                                <w:bottom w:val="none" w:sz="0" w:space="0" w:color="auto"/>
                                <w:right w:val="none" w:sz="0" w:space="0" w:color="auto"/>
                              </w:divBdr>
                              <w:divsChild>
                                <w:div w:id="1729496579">
                                  <w:marLeft w:val="0"/>
                                  <w:marRight w:val="0"/>
                                  <w:marTop w:val="0"/>
                                  <w:marBottom w:val="0"/>
                                  <w:divBdr>
                                    <w:top w:val="none" w:sz="0" w:space="0" w:color="auto"/>
                                    <w:left w:val="none" w:sz="0" w:space="0" w:color="auto"/>
                                    <w:bottom w:val="none" w:sz="0" w:space="0" w:color="auto"/>
                                    <w:right w:val="none" w:sz="0" w:space="0" w:color="auto"/>
                                  </w:divBdr>
                                  <w:divsChild>
                                    <w:div w:id="1571236516">
                                      <w:marLeft w:val="0"/>
                                      <w:marRight w:val="0"/>
                                      <w:marTop w:val="0"/>
                                      <w:marBottom w:val="0"/>
                                      <w:divBdr>
                                        <w:top w:val="none" w:sz="0" w:space="0" w:color="auto"/>
                                        <w:left w:val="none" w:sz="0" w:space="0" w:color="auto"/>
                                        <w:bottom w:val="none" w:sz="0" w:space="0" w:color="auto"/>
                                        <w:right w:val="none" w:sz="0" w:space="0" w:color="auto"/>
                                      </w:divBdr>
                                      <w:divsChild>
                                        <w:div w:id="8484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099457">
      <w:bodyDiv w:val="1"/>
      <w:marLeft w:val="0"/>
      <w:marRight w:val="0"/>
      <w:marTop w:val="0"/>
      <w:marBottom w:val="0"/>
      <w:divBdr>
        <w:top w:val="none" w:sz="0" w:space="0" w:color="auto"/>
        <w:left w:val="none" w:sz="0" w:space="0" w:color="auto"/>
        <w:bottom w:val="none" w:sz="0" w:space="0" w:color="auto"/>
        <w:right w:val="none" w:sz="0" w:space="0" w:color="auto"/>
      </w:divBdr>
    </w:div>
    <w:div w:id="1915429673">
      <w:bodyDiv w:val="1"/>
      <w:marLeft w:val="0"/>
      <w:marRight w:val="0"/>
      <w:marTop w:val="0"/>
      <w:marBottom w:val="0"/>
      <w:divBdr>
        <w:top w:val="none" w:sz="0" w:space="0" w:color="auto"/>
        <w:left w:val="none" w:sz="0" w:space="0" w:color="auto"/>
        <w:bottom w:val="none" w:sz="0" w:space="0" w:color="auto"/>
        <w:right w:val="none" w:sz="0" w:space="0" w:color="auto"/>
      </w:divBdr>
      <w:divsChild>
        <w:div w:id="1313288835">
          <w:marLeft w:val="0"/>
          <w:marRight w:val="0"/>
          <w:marTop w:val="0"/>
          <w:marBottom w:val="0"/>
          <w:divBdr>
            <w:top w:val="none" w:sz="0" w:space="0" w:color="auto"/>
            <w:left w:val="none" w:sz="0" w:space="0" w:color="auto"/>
            <w:bottom w:val="none" w:sz="0" w:space="0" w:color="auto"/>
            <w:right w:val="none" w:sz="0" w:space="0" w:color="auto"/>
          </w:divBdr>
          <w:divsChild>
            <w:div w:id="15248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gversailles.fr/content/le-r%C3%A8glement-int%C3%A9rieur?destination=node/12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A73E-94B7-49A6-B929-20540F6A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4735</Words>
  <Characters>26043</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REMAUD - Maison des Communes Vendée</dc:creator>
  <cp:lastModifiedBy>Maëlle CHEVALIER - CDG - Maison des Communes de la Vendée</cp:lastModifiedBy>
  <cp:revision>9</cp:revision>
  <cp:lastPrinted>2018-06-18T09:36:00Z</cp:lastPrinted>
  <dcterms:created xsi:type="dcterms:W3CDTF">2026-02-19T16:15:00Z</dcterms:created>
  <dcterms:modified xsi:type="dcterms:W3CDTF">2026-03-05T08:30:00Z</dcterms:modified>
</cp:coreProperties>
</file>